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FB" w:rsidRDefault="004D30FB" w:rsidP="004D30FB">
      <w:pPr>
        <w:jc w:val="center"/>
        <w:rPr>
          <w:b/>
        </w:rPr>
      </w:pPr>
    </w:p>
    <w:p w:rsidR="004D30FB" w:rsidRPr="004D30FB" w:rsidRDefault="004D30FB" w:rsidP="004D30FB">
      <w:pPr>
        <w:jc w:val="center"/>
        <w:rPr>
          <w:b/>
        </w:rPr>
      </w:pPr>
      <w:r w:rsidRPr="004D30FB">
        <w:rPr>
          <w:b/>
        </w:rPr>
        <w:t>PROJETO DE LEI Nº 077 DE 27 DE NOVEMBRO DE 2019.</w:t>
      </w:r>
    </w:p>
    <w:p w:rsidR="004D30FB" w:rsidRPr="004D30FB" w:rsidRDefault="004D30FB" w:rsidP="004D30FB">
      <w:pPr>
        <w:ind w:left="4956" w:right="-852"/>
        <w:rPr>
          <w:b/>
        </w:rPr>
      </w:pPr>
      <w:r w:rsidRPr="004D30FB">
        <w:rPr>
          <w:b/>
        </w:rPr>
        <w:t>Estima a Receita e Fixa a Despesa do Município para o exercício financeiro de 2020.</w:t>
      </w:r>
    </w:p>
    <w:p w:rsidR="004D30FB" w:rsidRPr="004D30FB" w:rsidRDefault="004D30FB" w:rsidP="004D30FB">
      <w:pPr>
        <w:ind w:right="-852"/>
        <w:jc w:val="both"/>
      </w:pPr>
      <w:r>
        <w:t xml:space="preserve">Art. 1º </w:t>
      </w:r>
      <w:r w:rsidRPr="004D30FB">
        <w:t>Esta Lei estima a receita e fixa a despesa do Município para o exercício financeiro de 2020, referentes aos Poderes do Município, seus fundos e órgãos.</w:t>
      </w:r>
    </w:p>
    <w:p w:rsidR="004D30FB" w:rsidRPr="004D30FB" w:rsidRDefault="004D30FB" w:rsidP="004D30FB">
      <w:pPr>
        <w:ind w:right="-852"/>
        <w:jc w:val="both"/>
      </w:pPr>
      <w:r>
        <w:t>§</w:t>
      </w:r>
      <w:r w:rsidRPr="004D30FB">
        <w:t>1</w:t>
      </w:r>
      <w:r>
        <w:t>º</w:t>
      </w:r>
      <w:r w:rsidRPr="004D30FB">
        <w:t xml:space="preserve"> Constituem </w:t>
      </w:r>
      <w:r>
        <w:t>anexos e fazem parte desta Lei:</w:t>
      </w: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e metodologia de cálculo da receita, nos termos do art. 12 da Lei Complementar no 101, de 2000 (LRF), e da despesa do Município para o exercício a que se refere a proposta e os dois seguintes, a receita realizada dos três últimos exercícios encerrados e a prevista para o ano corrente;</w:t>
      </w:r>
    </w:p>
    <w:p w:rsidR="004D30FB" w:rsidRPr="004D30FB" w:rsidRDefault="004D30FB" w:rsidP="004D30FB">
      <w:pPr>
        <w:pStyle w:val="PargrafodaLista"/>
        <w:ind w:left="1080" w:right="-852"/>
        <w:jc w:val="both"/>
      </w:pPr>
    </w:p>
    <w:p w:rsidR="004D30FB" w:rsidRP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Receita Corrente Líquida (RCL) projetada para 2020 (LRF, art.</w:t>
      </w:r>
    </w:p>
    <w:p w:rsidR="004D30FB" w:rsidRPr="004D30FB" w:rsidRDefault="004D30FB" w:rsidP="004D30FB">
      <w:pPr>
        <w:ind w:left="372" w:right="-852" w:firstLine="708"/>
        <w:jc w:val="both"/>
      </w:pPr>
      <w:r w:rsidRPr="004D30FB">
        <w:t>12, § 3º);</w:t>
      </w: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anexos</w:t>
      </w:r>
      <w:proofErr w:type="gramEnd"/>
      <w:r w:rsidRPr="004D30FB">
        <w:t xml:space="preserve"> orçamentários nos 1, 2, 6, 7, 8 e 9 da Lei nº 4.320, de 1964;</w:t>
      </w:r>
    </w:p>
    <w:p w:rsidR="004D30FB" w:rsidRPr="004D30FB" w:rsidRDefault="004D30FB" w:rsidP="004D30FB">
      <w:pPr>
        <w:pStyle w:val="PargrafodaLista"/>
        <w:ind w:left="1080" w:right="-852"/>
        <w:jc w:val="both"/>
      </w:pPr>
    </w:p>
    <w:p w:rsidR="001A2103" w:rsidRDefault="004D30FB" w:rsidP="001A2103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descrição</w:t>
      </w:r>
      <w:proofErr w:type="gramEnd"/>
      <w:r w:rsidRPr="004D30FB">
        <w:t xml:space="preserve"> sucinta de cada unidade administrativa e de suas principais finalidades com indicação da respectiva legislação (parágrafo único, art. 22 da Lei nº 4.320, de 1964);</w:t>
      </w: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P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estimativa e compensação da renúncia da receita (LRF, art. 5º,</w:t>
      </w:r>
    </w:p>
    <w:p w:rsidR="004D30FB" w:rsidRPr="004D30FB" w:rsidRDefault="004D30FB" w:rsidP="001A2103">
      <w:pPr>
        <w:ind w:left="372" w:right="-852" w:firstLine="708"/>
        <w:jc w:val="both"/>
      </w:pPr>
      <w:proofErr w:type="gramStart"/>
      <w:r w:rsidRPr="004D30FB">
        <w:t>inciso</w:t>
      </w:r>
      <w:proofErr w:type="gramEnd"/>
      <w:r w:rsidRPr="004D30FB">
        <w:t xml:space="preserve"> II)</w:t>
      </w:r>
      <w:r w:rsidR="001A2103">
        <w:t>;</w:t>
      </w: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margem de expansão das despesas obrigatórias de caráter continuado (LRF, art. 5º, inciso II);</w:t>
      </w: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das receitas e despesas com ações e serviços públicos de saúde (ASPS);</w:t>
      </w:r>
    </w:p>
    <w:p w:rsidR="001A2103" w:rsidRDefault="001A2103" w:rsidP="001A2103">
      <w:pPr>
        <w:pStyle w:val="PargrafodaLista"/>
      </w:pP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das receitas e despesas com Manutenção e Desenvolvimento do Ensino (MDE)  e  </w:t>
      </w:r>
      <w:proofErr w:type="spellStart"/>
      <w:r w:rsidRPr="004D30FB">
        <w:t>Fundeb</w:t>
      </w:r>
      <w:proofErr w:type="spellEnd"/>
      <w:r w:rsidRPr="004D30FB">
        <w:t xml:space="preserve">; </w:t>
      </w: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P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 compatibilidade do orçamento com o anexo de metas fiscais (LRF, art.</w:t>
      </w:r>
    </w:p>
    <w:p w:rsidR="004D30FB" w:rsidRPr="004D30FB" w:rsidRDefault="004D30FB" w:rsidP="001A2103">
      <w:pPr>
        <w:ind w:left="372" w:right="-852" w:firstLine="708"/>
        <w:jc w:val="both"/>
      </w:pPr>
      <w:r w:rsidRPr="004D30FB">
        <w:t>5º, I);</w:t>
      </w: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da despesa com pessoal do Executivo, do Legislativo e consolidado do Município orçado para 2020;</w:t>
      </w: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Default="004D30FB" w:rsidP="004D30FB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dos limites do Poder Legislativo para 2020;</w:t>
      </w:r>
    </w:p>
    <w:p w:rsidR="001A2103" w:rsidRDefault="001A2103" w:rsidP="001A2103">
      <w:pPr>
        <w:pStyle w:val="PargrafodaLista"/>
      </w:pPr>
    </w:p>
    <w:p w:rsidR="001A2103" w:rsidRPr="004D30FB" w:rsidRDefault="001A2103" w:rsidP="001A2103">
      <w:pPr>
        <w:pStyle w:val="PargrafodaLista"/>
        <w:ind w:left="1080" w:right="-852"/>
        <w:jc w:val="both"/>
      </w:pPr>
    </w:p>
    <w:p w:rsidR="004D30FB" w:rsidRDefault="004D30FB" w:rsidP="001A2103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do limite de gastos administrativos do Regime Próprio de Previdência Social (RPPS) orçados para 2020;</w:t>
      </w:r>
    </w:p>
    <w:p w:rsidR="00E37B39" w:rsidRDefault="00E37B39" w:rsidP="00E37B39">
      <w:pPr>
        <w:pStyle w:val="PargrafodaLista"/>
        <w:ind w:left="1080" w:right="-852"/>
        <w:jc w:val="both"/>
      </w:pPr>
    </w:p>
    <w:p w:rsidR="00E37B39" w:rsidRPr="004D30FB" w:rsidRDefault="00E37B39" w:rsidP="00E37B39">
      <w:pPr>
        <w:pStyle w:val="PargrafodaLista"/>
        <w:ind w:left="1080" w:right="-852"/>
        <w:jc w:val="both"/>
      </w:pP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484B0C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relação</w:t>
      </w:r>
      <w:proofErr w:type="gramEnd"/>
      <w:r w:rsidRPr="004D30FB">
        <w:t xml:space="preserve"> dos compromissos (convênios e contratos) firmados para 2020 com os respectivos créditos orçamentários (recomendado mas não obrigatório);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484B0C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da receita e da despesa por destinação e fonte de recursos; e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484B0C">
      <w:pPr>
        <w:pStyle w:val="PargrafodaLista"/>
        <w:numPr>
          <w:ilvl w:val="0"/>
          <w:numId w:val="4"/>
        </w:numPr>
        <w:ind w:right="-852"/>
        <w:jc w:val="both"/>
      </w:pPr>
      <w:proofErr w:type="gramStart"/>
      <w:r w:rsidRPr="004D30FB">
        <w:t>relação</w:t>
      </w:r>
      <w:proofErr w:type="gramEnd"/>
      <w:r w:rsidRPr="004D30FB">
        <w:t xml:space="preserve"> dos precatórios a pagar em 2020 com os respectivos créditos orçamentários;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E817DC" w:rsidP="004D30FB">
      <w:pPr>
        <w:ind w:right="-852"/>
        <w:jc w:val="both"/>
      </w:pPr>
      <w:r>
        <w:t xml:space="preserve">§2º </w:t>
      </w:r>
      <w:r w:rsidR="004D30FB" w:rsidRPr="004D30FB">
        <w:t xml:space="preserve">O anexo IX de que trata o parágrafo anterior deste artigo atualiza os valores relativos às metas de resultados fiscais do anexo de metas fiscais de que trata a Lei de Diretrizes Orçamentárias, nos </w:t>
      </w:r>
      <w:r>
        <w:t>termos do art. 4º, § 1º da LRF.</w:t>
      </w:r>
    </w:p>
    <w:p w:rsidR="004D30FB" w:rsidRPr="004D30FB" w:rsidRDefault="00E817DC" w:rsidP="004D30FB">
      <w:pPr>
        <w:ind w:right="-852"/>
        <w:jc w:val="both"/>
      </w:pPr>
      <w:r>
        <w:t xml:space="preserve">Art. 2º </w:t>
      </w:r>
      <w:r w:rsidR="004D30FB" w:rsidRPr="004D30FB">
        <w:t xml:space="preserve">A despesa fixada é disposta em dotações orçamentárias atribuídas a créditos orçamentários organizados pela classificação da despesa institucional, estrutura programática e natureza da despesa até </w:t>
      </w:r>
      <w:r>
        <w:t>o nível de elemento de despesa.</w:t>
      </w:r>
    </w:p>
    <w:p w:rsidR="004D30FB" w:rsidRPr="004D30FB" w:rsidRDefault="00E817DC" w:rsidP="004D30FB">
      <w:pPr>
        <w:ind w:right="-852"/>
        <w:jc w:val="both"/>
      </w:pPr>
      <w:r>
        <w:t>§1º</w:t>
      </w:r>
      <w:r w:rsidR="004D30FB" w:rsidRPr="004D30FB">
        <w:t xml:space="preserve"> Considerar-se-á créditos adicionais especiais, para efeitos desta Lei, e em conformidade com a Portaria nº 163, de 2001, art. 6º, da Secretaria do Tesouro Nacional o crédito orçamentário criado em ní</w:t>
      </w:r>
      <w:r>
        <w:t>vel de elemento de despesa.</w:t>
      </w:r>
    </w:p>
    <w:p w:rsidR="004D30FB" w:rsidRPr="004D30FB" w:rsidRDefault="00E817DC" w:rsidP="004D30FB">
      <w:pPr>
        <w:ind w:right="-852"/>
        <w:jc w:val="both"/>
      </w:pPr>
      <w:r>
        <w:t xml:space="preserve">§2º </w:t>
      </w:r>
      <w:r w:rsidR="004D30FB" w:rsidRPr="004D30FB">
        <w:t>O Executivo poderá, por ato próprio, em relação à sua execução orçamentária, criar e modificar as de</w:t>
      </w:r>
      <w:r>
        <w:t>stinações e fontes de recursos.</w:t>
      </w:r>
    </w:p>
    <w:p w:rsidR="004D30FB" w:rsidRPr="004D30FB" w:rsidRDefault="00E817DC" w:rsidP="004D30FB">
      <w:pPr>
        <w:ind w:right="-852"/>
        <w:jc w:val="both"/>
      </w:pPr>
      <w:r>
        <w:t xml:space="preserve">Art. 3º </w:t>
      </w:r>
      <w:r w:rsidR="004D30FB" w:rsidRPr="004D30FB">
        <w:t xml:space="preserve">Fica o Poder Executivo autorizado a abrir créditos suplementares, por Decreto, </w:t>
      </w:r>
      <w:r>
        <w:t xml:space="preserve">observados os </w:t>
      </w:r>
      <w:proofErr w:type="spellStart"/>
      <w:r>
        <w:t>arts</w:t>
      </w:r>
      <w:proofErr w:type="spellEnd"/>
      <w:r>
        <w:t>. 8º, 9º</w:t>
      </w:r>
      <w:r w:rsidR="004D30FB" w:rsidRPr="004D30FB">
        <w:t xml:space="preserve"> e 13 da Lei Complementar </w:t>
      </w:r>
      <w:proofErr w:type="gramStart"/>
      <w:r w:rsidR="004D30FB" w:rsidRPr="004D30FB">
        <w:t>no  101</w:t>
      </w:r>
      <w:proofErr w:type="gramEnd"/>
      <w:r w:rsidR="004D30FB" w:rsidRPr="004D30FB">
        <w:t>, de 2000, medi</w:t>
      </w:r>
      <w:r w:rsidR="00E37B39">
        <w:t>ante a utilização dos recursos:</w:t>
      </w:r>
    </w:p>
    <w:p w:rsidR="004D30FB" w:rsidRPr="004D30FB" w:rsidRDefault="004D30FB" w:rsidP="00E37B39">
      <w:pPr>
        <w:pStyle w:val="PargrafodaLista"/>
        <w:numPr>
          <w:ilvl w:val="0"/>
          <w:numId w:val="5"/>
        </w:numPr>
        <w:ind w:right="-852"/>
        <w:jc w:val="both"/>
      </w:pPr>
      <w:proofErr w:type="gramStart"/>
      <w:r w:rsidRPr="004D30FB">
        <w:t>da</w:t>
      </w:r>
      <w:proofErr w:type="gramEnd"/>
      <w:r w:rsidRPr="004D30FB">
        <w:t xml:space="preserve"> anulação parcial ou total de dotações orçamentárias, nos termos do art. 43, § 1º, inciso III, da Lei nº 4.320, de 17 de março de 1964, até o limite de  20% (vinte por cento) do somatório da receita total projetada, inclusive a previsão adicional por reestimativa, ou despesa fixada no caso de entidades que não possuam receitas próprias, sendo vedado o  cancelamento de valores incluídos ou acrescidos em decorrência da aprovação de emendas individuais impositivas a Lei Orçamentária Anual;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E37B39">
      <w:pPr>
        <w:pStyle w:val="PargrafodaLista"/>
        <w:numPr>
          <w:ilvl w:val="0"/>
          <w:numId w:val="5"/>
        </w:numPr>
        <w:ind w:right="-852"/>
        <w:jc w:val="both"/>
      </w:pPr>
      <w:proofErr w:type="gramStart"/>
      <w:r w:rsidRPr="004D30FB">
        <w:t>da</w:t>
      </w:r>
      <w:proofErr w:type="gramEnd"/>
      <w:r w:rsidRPr="004D30FB">
        <w:t xml:space="preserve"> Reserva de Contingência, com valores específicos para este fim no anexo de riscos fiscais;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E37B39">
      <w:pPr>
        <w:pStyle w:val="PargrafodaLista"/>
        <w:numPr>
          <w:ilvl w:val="0"/>
          <w:numId w:val="5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excesso de arrecadação proveniente: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9C5716">
      <w:pPr>
        <w:pStyle w:val="PargrafodaLista"/>
        <w:numPr>
          <w:ilvl w:val="0"/>
          <w:numId w:val="6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receitas vinculadas arrecadadas e a arrecadar, desde que para alocação nos mesmos créditos orçamentários em que os recursos dessas fontes foram originalmente programados;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E37B39">
      <w:pPr>
        <w:pStyle w:val="PargrafodaLista"/>
        <w:numPr>
          <w:ilvl w:val="0"/>
          <w:numId w:val="6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recursos livres;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4D30FB">
      <w:pPr>
        <w:pStyle w:val="PargrafodaLista"/>
        <w:numPr>
          <w:ilvl w:val="0"/>
          <w:numId w:val="5"/>
        </w:numPr>
        <w:ind w:right="-852"/>
        <w:jc w:val="both"/>
      </w:pPr>
      <w:proofErr w:type="gramStart"/>
      <w:r w:rsidRPr="004D30FB">
        <w:t>superávit</w:t>
      </w:r>
      <w:proofErr w:type="gramEnd"/>
      <w:r w:rsidRPr="004D30FB">
        <w:t xml:space="preserve"> financeiro apurado em balanço do exercício anterior, de acordo com as vinculações originais.</w:t>
      </w:r>
    </w:p>
    <w:p w:rsidR="004D30FB" w:rsidRPr="004D30FB" w:rsidRDefault="004D30FB" w:rsidP="004D30FB">
      <w:pPr>
        <w:ind w:right="-852"/>
        <w:jc w:val="both"/>
      </w:pPr>
      <w:r w:rsidRPr="004D30FB">
        <w:t>Parágrafo único. O limite para a abertura de créditos suplementares de que trata este artigo, no inciso I, é autorizado individualmente para a administração direta e para o Regime</w:t>
      </w:r>
      <w:r w:rsidR="009C5716">
        <w:t xml:space="preserve"> Próprio de Previdência Social.</w:t>
      </w:r>
    </w:p>
    <w:p w:rsidR="004D30FB" w:rsidRPr="004D30FB" w:rsidRDefault="009C5716" w:rsidP="004D30FB">
      <w:pPr>
        <w:ind w:right="-852"/>
        <w:jc w:val="both"/>
      </w:pPr>
      <w:r>
        <w:t>Art. 4º</w:t>
      </w:r>
      <w:r w:rsidR="004D30FB" w:rsidRPr="004D30FB">
        <w:t xml:space="preserve"> Esta Lei entra em vigor na data de sua publicação.</w:t>
      </w: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9C5716">
      <w:pPr>
        <w:ind w:left="708" w:right="-852" w:firstLine="708"/>
        <w:jc w:val="both"/>
      </w:pPr>
      <w:r w:rsidRPr="004D30FB">
        <w:t>GABINETE DO PREFEITO</w:t>
      </w:r>
      <w:r w:rsidR="009C5716">
        <w:t xml:space="preserve"> MUNICIPAL DE SALVADOR DO SUL, 27 </w:t>
      </w:r>
      <w:r w:rsidRPr="004D30FB">
        <w:t>DE NOVEMBRO DE 2019.</w:t>
      </w:r>
    </w:p>
    <w:p w:rsidR="004D30FB" w:rsidRDefault="004D30FB" w:rsidP="004D30FB">
      <w:pPr>
        <w:ind w:right="-852"/>
        <w:jc w:val="both"/>
      </w:pPr>
    </w:p>
    <w:p w:rsidR="009C5716" w:rsidRPr="004D30FB" w:rsidRDefault="009C5716" w:rsidP="004D30FB">
      <w:pPr>
        <w:ind w:right="-852"/>
        <w:jc w:val="both"/>
      </w:pPr>
    </w:p>
    <w:p w:rsidR="004D30FB" w:rsidRPr="004D30FB" w:rsidRDefault="004D30FB" w:rsidP="004D30FB">
      <w:pPr>
        <w:ind w:right="-852"/>
        <w:jc w:val="both"/>
      </w:pPr>
    </w:p>
    <w:p w:rsidR="004D30FB" w:rsidRPr="004D30FB" w:rsidRDefault="009C5716" w:rsidP="009C5716">
      <w:pPr>
        <w:ind w:left="708" w:right="-852"/>
        <w:jc w:val="center"/>
      </w:pPr>
      <w:r>
        <w:t xml:space="preserve">     </w:t>
      </w:r>
      <w:r w:rsidR="004D30FB" w:rsidRPr="004D30FB">
        <w:t xml:space="preserve">MARCO AURÉLIO ECKERT                                                                                                                        </w:t>
      </w:r>
      <w:r>
        <w:t xml:space="preserve">      </w:t>
      </w:r>
      <w:r w:rsidR="004D30FB" w:rsidRPr="004D30FB">
        <w:t>Prefeito Municipal</w:t>
      </w:r>
    </w:p>
    <w:p w:rsidR="004D30FB" w:rsidRPr="004D30FB" w:rsidRDefault="004D30FB" w:rsidP="009C5716">
      <w:pPr>
        <w:ind w:right="-852"/>
        <w:jc w:val="center"/>
      </w:pPr>
    </w:p>
    <w:p w:rsidR="004D30FB" w:rsidRPr="004D30FB" w:rsidRDefault="004D30FB" w:rsidP="004D30FB">
      <w:pPr>
        <w:ind w:right="-852"/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>
      <w:pPr>
        <w:jc w:val="both"/>
      </w:pPr>
    </w:p>
    <w:p w:rsidR="004D30FB" w:rsidRPr="004D30FB" w:rsidRDefault="004D30FB" w:rsidP="004D30FB"/>
    <w:p w:rsidR="004D30FB" w:rsidRPr="004D30FB" w:rsidRDefault="004D30FB" w:rsidP="004D30FB"/>
    <w:p w:rsidR="004D30FB" w:rsidRPr="004D30FB" w:rsidRDefault="004D30FB" w:rsidP="004D30FB"/>
    <w:p w:rsidR="009C5716" w:rsidRDefault="009C5716" w:rsidP="004D30FB"/>
    <w:p w:rsidR="009C5716" w:rsidRDefault="009C5716" w:rsidP="004D30FB"/>
    <w:p w:rsid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Pr="009C5716" w:rsidRDefault="00B665F6" w:rsidP="009C5716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322</w:t>
      </w:r>
      <w:bookmarkStart w:id="0" w:name="_GoBack"/>
      <w:bookmarkEnd w:id="0"/>
      <w:r w:rsidR="009C5716" w:rsidRPr="009C5716">
        <w:rPr>
          <w:rFonts w:ascii="Times New Roman" w:hAnsi="Times New Roman" w:cs="Times New Roman"/>
          <w:sz w:val="24"/>
          <w:szCs w:val="24"/>
        </w:rPr>
        <w:t xml:space="preserve">/2019                                             Salvador do Sul, </w:t>
      </w:r>
      <w:r w:rsidR="009C5716">
        <w:rPr>
          <w:rFonts w:ascii="Times New Roman" w:hAnsi="Times New Roman" w:cs="Times New Roman"/>
          <w:sz w:val="24"/>
          <w:szCs w:val="24"/>
        </w:rPr>
        <w:t>27</w:t>
      </w:r>
      <w:r w:rsidR="009C5716" w:rsidRPr="009C5716">
        <w:rPr>
          <w:rFonts w:ascii="Times New Roman" w:hAnsi="Times New Roman" w:cs="Times New Roman"/>
          <w:sz w:val="24"/>
          <w:szCs w:val="24"/>
        </w:rPr>
        <w:t xml:space="preserve"> de novembro de 2019.</w:t>
      </w: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  <w:t xml:space="preserve">            Vereador ROMEU RECKTENWALT </w:t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  <w:t xml:space="preserve">        D.D. Presidente da Câmara Municipal de Vereadores</w:t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</w:r>
      <w:r w:rsidRPr="009C5716">
        <w:rPr>
          <w:rFonts w:ascii="Times New Roman" w:hAnsi="Times New Roman" w:cs="Times New Roman"/>
          <w:sz w:val="24"/>
          <w:szCs w:val="24"/>
        </w:rPr>
        <w:tab/>
        <w:t xml:space="preserve">             SALVADOR DO SUL/RS</w:t>
      </w: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9C5716">
        <w:rPr>
          <w:rFonts w:ascii="Times New Roman" w:hAnsi="Times New Roman" w:cs="Times New Roman"/>
          <w:b/>
          <w:sz w:val="24"/>
          <w:szCs w:val="24"/>
        </w:rPr>
        <w:t>Assunto: Apre</w:t>
      </w:r>
      <w:r>
        <w:rPr>
          <w:rFonts w:ascii="Times New Roman" w:hAnsi="Times New Roman" w:cs="Times New Roman"/>
          <w:b/>
          <w:sz w:val="24"/>
          <w:szCs w:val="24"/>
        </w:rPr>
        <w:t>sentação do Projeto de Lei Nº 077</w:t>
      </w:r>
      <w:r w:rsidRPr="009C5716">
        <w:rPr>
          <w:rFonts w:ascii="Times New Roman" w:hAnsi="Times New Roman" w:cs="Times New Roman"/>
          <w:b/>
          <w:sz w:val="24"/>
          <w:szCs w:val="24"/>
        </w:rPr>
        <w:t>/2019.</w:t>
      </w:r>
    </w:p>
    <w:p w:rsidR="009C5716" w:rsidRPr="009C5716" w:rsidRDefault="009C5716" w:rsidP="009C5716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9C5716" w:rsidRPr="009C5716" w:rsidRDefault="009C5716" w:rsidP="009C5716">
      <w:pPr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Senhor Presidente,</w:t>
      </w:r>
    </w:p>
    <w:p w:rsidR="004D30FB" w:rsidRPr="009C5716" w:rsidRDefault="009C5716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</w:t>
      </w:r>
      <w:r>
        <w:rPr>
          <w:rFonts w:ascii="Times New Roman" w:hAnsi="Times New Roman" w:cs="Times New Roman"/>
          <w:sz w:val="24"/>
          <w:szCs w:val="24"/>
        </w:rPr>
        <w:t>apresentar o Projeto de Lei Nº 077</w:t>
      </w:r>
      <w:r w:rsidRPr="009C5716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30FB" w:rsidRPr="009C5716">
        <w:rPr>
          <w:rFonts w:ascii="Times New Roman" w:hAnsi="Times New Roman" w:cs="Times New Roman"/>
          <w:sz w:val="24"/>
          <w:szCs w:val="24"/>
        </w:rPr>
        <w:t xml:space="preserve">o qual estima a receita e fixa a despesa do Município para </w:t>
      </w:r>
      <w:r>
        <w:rPr>
          <w:rFonts w:ascii="Times New Roman" w:hAnsi="Times New Roman" w:cs="Times New Roman"/>
          <w:sz w:val="24"/>
          <w:szCs w:val="24"/>
        </w:rPr>
        <w:t>o exercício financeiro de 2020.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Esta proposta foi elaborada obedecendo à legislação em vigor e de acordo com o Plano de Contas, editado pelo TCE-RS, em prosseguimento ao processo de uniformização e consolidação dos planos de contas da Secretaria do Tesouro Nacional.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Citamos as principais leis e regulamentos que foram obedecidos na elaboração da proposta orçamentária: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Dispositivos da Constituição Federal de 1988;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Lei Federal nº 4.320/64;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Lei complementar nº 101/2000 – Lei de Responsabilidade Fiscal.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Além dos dispositivos constitucionais, a proposta orçamentária obedeceu e incluiu os aspectos exigidos pela legislação local, a saber: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Lei do Plano Plurianual;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Lei de Diretrizes Orçamentárias;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Lei Orgânica do Município.</w:t>
      </w:r>
    </w:p>
    <w:p w:rsidR="004D30FB" w:rsidRPr="009C5716" w:rsidRDefault="004D30FB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ab/>
        <w:t>A proposta que ora apresentamos é resultado do trabalho dos técnicos do Executivo Municipal, através de uma cuidadosa análise do comportamento das receitas e despesas efetivamente realizadas no corrente ano, bem como das projeções quanto à receita do próximo exercício, relativas à arrecadação própria e dos dados referentes às transferências do Estado e da União.</w:t>
      </w:r>
    </w:p>
    <w:p w:rsidR="004D30FB" w:rsidRPr="009C5716" w:rsidRDefault="004D30FB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9C5716" w:rsidRDefault="009C5716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Esta lei estima quanto o Município visa arrecadar para poder agir nas mais diversas frentes: educação, saúde, custeio da máquina administrativa, despesas de pessoal e investimentos, levando em conta a realidade do nosso Município e o que estabelece a Lei Complementar nº 101, de 2000, com relação ao equilíbrio entre receitas e despesas. As dotações de custeio estão previstas dentro das elevações de tarifas públicas da expansão do atendimento às reais necessidades dos munícipes.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A receita prevista de R$ 43.243.000,00 (quarenta e três milhões e duzentos e quarenta e três mil reais), foi formulada inteiramente dentro de estimativas realistas, sem supervalorizações, considerando a estabilidade monetária vigente no País.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Quanto à despesa, fixada também em R$ 43.243.000,00 (quarenta e três milhões e duzentos e quarenta e três mil reais)), face à legislação vigente, está distribuída nos diversos órgãos da estrutura orçamentária.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Inclui-se, na peça orçamentária, uma reserva para possíveis passivos contingentes, a chamada Reserva de Contingência, que se destina a provisionar recursos para fazer frente a despesas potenciais, bem como disponibilizar recursos caso haja alguma frustração na receita prevista, insuficiência de recursos no orçamento – Contrapartida de Convênios – e também os eventos da natureza.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 xml:space="preserve">Certos tipos de despesas são irredutíveis: as relativas a dotações de pessoal e seus encargos, serviço da dívida, a manutenção do patrimônio público. Ainda, devem ser observados os limites constitucionais mínimos relacionados com os gastos em educação e saúde. Assim sendo, com os recursos disponíveis, as diretrizes traçadas priorizam as funções de Educação e Saúde, a manutenção da máquina administrativa, o pagamento da dívida pública e a conclusão de obras iniciadas anteriormente. 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Apesar dos elevados custos de manutenção dos serviços públicos, constata-se que a despesa com pessoal tem ficado aquém de 60% (sessenta por cento) da Receita Corrente Líquida, ou seja, inferior ao limite estabelecido pela Lei de Responsabilidade Fiscal.</w:t>
      </w:r>
    </w:p>
    <w:p w:rsidR="004D30FB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Apresentados, de uma forma geral, alguns esclarecimentos sobre o projeto de lei e os demonstrativos que o acompanham, colocamos nossos técnicos à disposição dos Senhores Vereadores para os esclarecimentos que se fizerem necessários.</w:t>
      </w:r>
    </w:p>
    <w:p w:rsidR="009C5716" w:rsidRPr="009C5716" w:rsidRDefault="009C5716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4D30FB" w:rsidRPr="009C5716" w:rsidRDefault="004D30FB" w:rsidP="009C5716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Atenciosamente,</w:t>
      </w:r>
    </w:p>
    <w:p w:rsidR="004D30FB" w:rsidRPr="009C5716" w:rsidRDefault="004D30FB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30FB" w:rsidRPr="009C5716" w:rsidRDefault="004D30FB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30FB" w:rsidRPr="009C5716" w:rsidRDefault="004D30FB" w:rsidP="009C5716">
      <w:pPr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9C5716">
        <w:rPr>
          <w:rFonts w:ascii="Times New Roman" w:hAnsi="Times New Roman" w:cs="Times New Roman"/>
          <w:sz w:val="24"/>
          <w:szCs w:val="24"/>
        </w:rPr>
        <w:t>MARCO AURÉLIO ECKERT                                                                                                                          Prefeito Municipal</w:t>
      </w:r>
    </w:p>
    <w:p w:rsidR="004D30FB" w:rsidRPr="009C5716" w:rsidRDefault="004D30FB" w:rsidP="009C5716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153CF4" w:rsidRPr="009C5716" w:rsidRDefault="00153CF4">
      <w:pPr>
        <w:rPr>
          <w:rFonts w:ascii="Times New Roman" w:hAnsi="Times New Roman" w:cs="Times New Roman"/>
          <w:sz w:val="24"/>
          <w:szCs w:val="24"/>
        </w:rPr>
      </w:pPr>
    </w:p>
    <w:sectPr w:rsidR="00153CF4" w:rsidRPr="009C5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411A"/>
    <w:multiLevelType w:val="hybridMultilevel"/>
    <w:tmpl w:val="81B0DD70"/>
    <w:lvl w:ilvl="0" w:tplc="D250F3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83A17"/>
    <w:multiLevelType w:val="hybridMultilevel"/>
    <w:tmpl w:val="87F8A5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B25"/>
    <w:multiLevelType w:val="hybridMultilevel"/>
    <w:tmpl w:val="4408710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B85FD6"/>
    <w:multiLevelType w:val="hybridMultilevel"/>
    <w:tmpl w:val="AAFAA4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B04F6"/>
    <w:multiLevelType w:val="hybridMultilevel"/>
    <w:tmpl w:val="3CAE5774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2CF"/>
    <w:multiLevelType w:val="hybridMultilevel"/>
    <w:tmpl w:val="2934FC6A"/>
    <w:lvl w:ilvl="0" w:tplc="63D2E9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FB"/>
    <w:rsid w:val="00153CF4"/>
    <w:rsid w:val="001A2103"/>
    <w:rsid w:val="00484B0C"/>
    <w:rsid w:val="004D30FB"/>
    <w:rsid w:val="009C5716"/>
    <w:rsid w:val="00B665F6"/>
    <w:rsid w:val="00E37B39"/>
    <w:rsid w:val="00E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3A6A7-53BF-4884-8F0A-159DF41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6</cp:revision>
  <dcterms:created xsi:type="dcterms:W3CDTF">2019-11-27T17:00:00Z</dcterms:created>
  <dcterms:modified xsi:type="dcterms:W3CDTF">2019-11-27T17:38:00Z</dcterms:modified>
</cp:coreProperties>
</file>