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39518" w14:textId="1324218B" w:rsidR="00450076" w:rsidRDefault="00450076" w:rsidP="00450076">
      <w:pPr>
        <w:pStyle w:val="Corpodetexto"/>
        <w:ind w:left="-142" w:right="-567"/>
        <w:jc w:val="center"/>
        <w:rPr>
          <w:rFonts w:ascii="Calibri" w:hAnsi="Calibri" w:cs="Calibri"/>
          <w:b/>
          <w:sz w:val="22"/>
          <w:szCs w:val="22"/>
        </w:rPr>
      </w:pPr>
    </w:p>
    <w:p w14:paraId="6C277F46" w14:textId="77777777" w:rsidR="00B66CBA" w:rsidRDefault="00B66CBA" w:rsidP="00450076">
      <w:pPr>
        <w:pStyle w:val="Corpodetexto"/>
        <w:ind w:left="-142" w:right="-567"/>
        <w:jc w:val="center"/>
        <w:rPr>
          <w:rFonts w:ascii="Calibri" w:hAnsi="Calibri" w:cs="Calibri"/>
          <w:b/>
          <w:sz w:val="22"/>
          <w:szCs w:val="22"/>
        </w:rPr>
      </w:pPr>
    </w:p>
    <w:p w14:paraId="7597226F" w14:textId="3FA70306" w:rsidR="00450076" w:rsidRPr="00D13B66" w:rsidRDefault="00450076" w:rsidP="00D13B66">
      <w:pPr>
        <w:pStyle w:val="Corpodetexto"/>
        <w:ind w:left="-142" w:right="-567"/>
        <w:jc w:val="center"/>
        <w:rPr>
          <w:rFonts w:ascii="Calibri" w:hAnsi="Calibri" w:cs="Calibri"/>
          <w:b/>
          <w:sz w:val="22"/>
          <w:szCs w:val="22"/>
        </w:rPr>
      </w:pPr>
      <w:r>
        <w:rPr>
          <w:rFonts w:ascii="Calibri" w:hAnsi="Calibri" w:cs="Calibri"/>
          <w:b/>
          <w:sz w:val="22"/>
          <w:szCs w:val="22"/>
        </w:rPr>
        <w:t xml:space="preserve">LEI Nº </w:t>
      </w:r>
      <w:r w:rsidR="00B66CBA">
        <w:rPr>
          <w:rFonts w:ascii="Calibri" w:hAnsi="Calibri" w:cs="Calibri"/>
          <w:b/>
          <w:sz w:val="22"/>
          <w:szCs w:val="22"/>
        </w:rPr>
        <w:t>35</w:t>
      </w:r>
      <w:r w:rsidR="002453E1">
        <w:rPr>
          <w:rFonts w:ascii="Calibri" w:hAnsi="Calibri" w:cs="Calibri"/>
          <w:b/>
          <w:sz w:val="22"/>
          <w:szCs w:val="22"/>
        </w:rPr>
        <w:t>2</w:t>
      </w:r>
      <w:r w:rsidR="00B66CBA">
        <w:rPr>
          <w:rFonts w:ascii="Calibri" w:hAnsi="Calibri" w:cs="Calibri"/>
          <w:b/>
          <w:sz w:val="22"/>
          <w:szCs w:val="22"/>
        </w:rPr>
        <w:t>1</w:t>
      </w:r>
      <w:r>
        <w:rPr>
          <w:rFonts w:ascii="Calibri" w:hAnsi="Calibri" w:cs="Calibri"/>
          <w:b/>
          <w:sz w:val="22"/>
          <w:szCs w:val="22"/>
        </w:rPr>
        <w:t xml:space="preserve"> DE </w:t>
      </w:r>
      <w:r w:rsidR="005F21FD">
        <w:rPr>
          <w:rFonts w:ascii="Calibri" w:hAnsi="Calibri" w:cs="Calibri"/>
          <w:b/>
          <w:sz w:val="22"/>
          <w:szCs w:val="22"/>
        </w:rPr>
        <w:t>10</w:t>
      </w:r>
      <w:r>
        <w:rPr>
          <w:rFonts w:ascii="Calibri" w:hAnsi="Calibri" w:cs="Calibri"/>
          <w:b/>
          <w:sz w:val="22"/>
          <w:szCs w:val="22"/>
        </w:rPr>
        <w:t xml:space="preserve"> DE </w:t>
      </w:r>
      <w:r w:rsidR="005F21FD">
        <w:rPr>
          <w:rFonts w:ascii="Calibri" w:hAnsi="Calibri" w:cs="Calibri"/>
          <w:b/>
          <w:sz w:val="22"/>
          <w:szCs w:val="22"/>
        </w:rPr>
        <w:t>NOVEMBRO</w:t>
      </w:r>
      <w:r>
        <w:rPr>
          <w:rFonts w:ascii="Calibri" w:hAnsi="Calibri" w:cs="Calibri"/>
          <w:b/>
          <w:sz w:val="22"/>
          <w:szCs w:val="22"/>
        </w:rPr>
        <w:t xml:space="preserve"> DE 2020.</w:t>
      </w:r>
    </w:p>
    <w:p w14:paraId="71DC4E78" w14:textId="4BA13F73" w:rsidR="00D13B66" w:rsidRDefault="00450076" w:rsidP="00D13B66">
      <w:pPr>
        <w:pStyle w:val="Ttulo3"/>
        <w:spacing w:before="0" w:beforeAutospacing="0" w:after="0" w:afterAutospacing="0"/>
        <w:ind w:left="5098" w:right="-567"/>
        <w:jc w:val="both"/>
        <w:rPr>
          <w:rFonts w:ascii="Calibri" w:hAnsi="Calibri" w:cs="Calibri"/>
          <w:sz w:val="22"/>
          <w:szCs w:val="22"/>
        </w:rPr>
      </w:pPr>
      <w:r>
        <w:rPr>
          <w:rFonts w:ascii="Calibri" w:hAnsi="Calibri" w:cs="Calibri"/>
          <w:sz w:val="22"/>
          <w:szCs w:val="22"/>
        </w:rPr>
        <w:t xml:space="preserve">Dispõe sobre as diretrizes para a elaboração e execução da Lei Orçamentária de 2021. </w:t>
      </w:r>
    </w:p>
    <w:p w14:paraId="307FE35F" w14:textId="354272C1" w:rsidR="00B66CBA" w:rsidRDefault="00B66CBA" w:rsidP="00B66CBA">
      <w:pPr>
        <w:pStyle w:val="Ttulo3"/>
        <w:spacing w:before="0" w:beforeAutospacing="0" w:after="0" w:afterAutospacing="0"/>
        <w:ind w:left="5098" w:right="-567"/>
        <w:jc w:val="both"/>
        <w:rPr>
          <w:rFonts w:ascii="Calibri" w:hAnsi="Calibri" w:cs="Calibri"/>
          <w:sz w:val="22"/>
          <w:szCs w:val="22"/>
        </w:rPr>
      </w:pPr>
    </w:p>
    <w:p w14:paraId="15F2235B" w14:textId="77777777" w:rsidR="00B66CBA" w:rsidRPr="00CB2F57" w:rsidRDefault="00B66CBA" w:rsidP="00B66CBA">
      <w:pPr>
        <w:ind w:left="-142" w:right="-568"/>
        <w:jc w:val="both"/>
        <w:rPr>
          <w:rFonts w:asciiTheme="minorHAnsi" w:hAnsiTheme="minorHAnsi" w:cstheme="minorHAnsi"/>
          <w:b/>
        </w:rPr>
      </w:pPr>
      <w:r w:rsidRPr="00CB2F57">
        <w:rPr>
          <w:rFonts w:asciiTheme="minorHAnsi" w:hAnsiTheme="minorHAnsi" w:cstheme="minorHAnsi"/>
          <w:color w:val="000000"/>
        </w:rPr>
        <w:t xml:space="preserve">Marco Aurélio Eckert, Prefeito Municipal de Salvador do Sul, Estado do Rio Grande do Sul, no uso de suas atribuições que lhe são conferidas pelo Art. 70, Inciso IV, </w:t>
      </w:r>
      <w:r w:rsidRPr="00CB2F57">
        <w:rPr>
          <w:rFonts w:asciiTheme="minorHAnsi" w:hAnsiTheme="minorHAnsi" w:cstheme="minorHAnsi"/>
        </w:rPr>
        <w:t>da Lei Orgânica do Município, faço saber que a Câmara Municipal de Vereadores aprovou e eu sanciono e promulgo a seguinte:</w:t>
      </w:r>
      <w:r w:rsidRPr="00CB2F57">
        <w:rPr>
          <w:rFonts w:asciiTheme="minorHAnsi" w:hAnsiTheme="minorHAnsi" w:cstheme="minorHAnsi"/>
          <w:b/>
        </w:rPr>
        <w:t xml:space="preserve">       </w:t>
      </w:r>
    </w:p>
    <w:p w14:paraId="05431661" w14:textId="77777777" w:rsidR="00B66CBA" w:rsidRPr="00CB2F57" w:rsidRDefault="00B66CBA" w:rsidP="00B66CBA">
      <w:pPr>
        <w:ind w:left="-142" w:right="-568"/>
        <w:jc w:val="center"/>
        <w:rPr>
          <w:rFonts w:asciiTheme="minorHAnsi" w:hAnsiTheme="minorHAnsi" w:cstheme="minorHAnsi"/>
          <w:b/>
        </w:rPr>
      </w:pPr>
    </w:p>
    <w:p w14:paraId="79BE432D" w14:textId="77777777" w:rsidR="00B66CBA" w:rsidRPr="00CB2F57" w:rsidRDefault="00B66CBA" w:rsidP="00B66CBA">
      <w:pPr>
        <w:ind w:left="-142" w:right="-568"/>
        <w:jc w:val="center"/>
        <w:rPr>
          <w:rFonts w:asciiTheme="minorHAnsi" w:hAnsiTheme="minorHAnsi" w:cstheme="minorHAnsi"/>
          <w:b/>
        </w:rPr>
      </w:pPr>
      <w:r w:rsidRPr="00CB2F57">
        <w:rPr>
          <w:rFonts w:asciiTheme="minorHAnsi" w:hAnsiTheme="minorHAnsi" w:cstheme="minorHAnsi"/>
          <w:b/>
        </w:rPr>
        <w:t>LEI</w:t>
      </w:r>
    </w:p>
    <w:p w14:paraId="51391547" w14:textId="77777777" w:rsidR="00B66CBA" w:rsidRDefault="00B66CBA" w:rsidP="00450076">
      <w:pPr>
        <w:pStyle w:val="Ttulo3"/>
        <w:spacing w:before="0" w:beforeAutospacing="0" w:after="0" w:afterAutospacing="0"/>
        <w:ind w:left="5098" w:right="-567"/>
        <w:jc w:val="both"/>
        <w:rPr>
          <w:rFonts w:ascii="Calibri" w:hAnsi="Calibri" w:cs="Calibri"/>
          <w:bCs w:val="0"/>
          <w:sz w:val="22"/>
          <w:szCs w:val="22"/>
        </w:rPr>
      </w:pPr>
    </w:p>
    <w:p w14:paraId="1FCBC358" w14:textId="77777777" w:rsidR="00450076" w:rsidRDefault="00450076" w:rsidP="00450076">
      <w:pPr>
        <w:pStyle w:val="Ttulo3"/>
        <w:spacing w:before="0" w:beforeAutospacing="0" w:after="0" w:afterAutospacing="0"/>
        <w:ind w:left="-142" w:right="-567"/>
        <w:jc w:val="both"/>
        <w:rPr>
          <w:rFonts w:ascii="Calibri" w:hAnsi="Calibri" w:cs="Calibri"/>
          <w:sz w:val="22"/>
          <w:szCs w:val="22"/>
        </w:rPr>
      </w:pPr>
    </w:p>
    <w:p w14:paraId="6711BC77" w14:textId="77777777" w:rsidR="00450076" w:rsidRDefault="00450076" w:rsidP="00450076">
      <w:pPr>
        <w:ind w:left="-142" w:right="-567"/>
        <w:jc w:val="center"/>
        <w:rPr>
          <w:rFonts w:ascii="Calibri" w:hAnsi="Calibri" w:cs="Calibri"/>
          <w:b/>
          <w:sz w:val="22"/>
          <w:szCs w:val="22"/>
        </w:rPr>
      </w:pPr>
      <w:r>
        <w:rPr>
          <w:rFonts w:ascii="Calibri" w:hAnsi="Calibri" w:cs="Calibri"/>
          <w:b/>
          <w:sz w:val="22"/>
          <w:szCs w:val="22"/>
        </w:rPr>
        <w:t>CAPÍTULO I</w:t>
      </w:r>
    </w:p>
    <w:p w14:paraId="2E781598" w14:textId="77777777" w:rsidR="00450076" w:rsidRDefault="00450076" w:rsidP="00450076">
      <w:pPr>
        <w:ind w:left="-142" w:right="-567"/>
        <w:jc w:val="center"/>
        <w:rPr>
          <w:rFonts w:ascii="Calibri" w:hAnsi="Calibri" w:cs="Calibri"/>
          <w:b/>
          <w:sz w:val="22"/>
          <w:szCs w:val="22"/>
        </w:rPr>
      </w:pPr>
      <w:r>
        <w:rPr>
          <w:rFonts w:ascii="Calibri" w:hAnsi="Calibri" w:cs="Calibri"/>
          <w:b/>
          <w:sz w:val="22"/>
          <w:szCs w:val="22"/>
        </w:rPr>
        <w:t>DAS DISPOSIÇÕES PRELIMINARES</w:t>
      </w:r>
    </w:p>
    <w:p w14:paraId="4FE1456E" w14:textId="77777777" w:rsidR="00450076" w:rsidRDefault="00450076" w:rsidP="00450076">
      <w:pPr>
        <w:ind w:left="-142" w:right="-567"/>
        <w:jc w:val="both"/>
        <w:rPr>
          <w:rFonts w:ascii="Calibri" w:hAnsi="Calibri" w:cs="Calibri"/>
          <w:sz w:val="22"/>
          <w:szCs w:val="22"/>
        </w:rPr>
      </w:pPr>
    </w:p>
    <w:p w14:paraId="1031654E"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Art. 1</w:t>
      </w:r>
      <w:r>
        <w:rPr>
          <w:rFonts w:ascii="Calibri" w:hAnsi="Calibri" w:cs="Calibri"/>
          <w:sz w:val="22"/>
          <w:szCs w:val="22"/>
          <w:u w:val="words"/>
          <w:vertAlign w:val="superscript"/>
        </w:rPr>
        <w:t xml:space="preserve">o </w:t>
      </w:r>
      <w:r>
        <w:rPr>
          <w:rFonts w:ascii="Calibri" w:hAnsi="Calibri" w:cs="Calibri"/>
          <w:sz w:val="22"/>
          <w:szCs w:val="22"/>
        </w:rPr>
        <w:t>São estabelecidas, em cumprimento ao disposto no art. 165, § 2</w:t>
      </w:r>
      <w:r>
        <w:rPr>
          <w:rFonts w:ascii="Calibri" w:hAnsi="Calibri" w:cs="Calibri"/>
          <w:sz w:val="22"/>
          <w:szCs w:val="22"/>
          <w:u w:val="words"/>
          <w:vertAlign w:val="superscript"/>
        </w:rPr>
        <w:t>o</w:t>
      </w:r>
      <w:r>
        <w:rPr>
          <w:rFonts w:ascii="Calibri" w:hAnsi="Calibri" w:cs="Calibri"/>
          <w:sz w:val="22"/>
          <w:szCs w:val="22"/>
        </w:rPr>
        <w:t>, da Constituição Federal e o art. 4º da Lei Complementar n</w:t>
      </w:r>
      <w:r>
        <w:rPr>
          <w:rFonts w:ascii="Calibri" w:hAnsi="Calibri" w:cs="Calibri"/>
          <w:sz w:val="22"/>
          <w:szCs w:val="22"/>
          <w:u w:val="single"/>
          <w:vertAlign w:val="superscript"/>
        </w:rPr>
        <w:t>o</w:t>
      </w:r>
      <w:r>
        <w:rPr>
          <w:rFonts w:ascii="Calibri" w:hAnsi="Calibri" w:cs="Calibri"/>
          <w:sz w:val="22"/>
          <w:szCs w:val="22"/>
        </w:rPr>
        <w:t xml:space="preserve"> 101, de 4 de maio de 2000, as diretrizes orçamentárias do Município, compreendendo:</w:t>
      </w:r>
    </w:p>
    <w:p w14:paraId="52081ABB" w14:textId="77777777" w:rsidR="00450076" w:rsidRDefault="00450076" w:rsidP="00450076">
      <w:pPr>
        <w:ind w:left="-142" w:right="-567"/>
        <w:jc w:val="both"/>
        <w:rPr>
          <w:rFonts w:ascii="Calibri" w:hAnsi="Calibri" w:cs="Calibri"/>
          <w:sz w:val="22"/>
          <w:szCs w:val="22"/>
        </w:rPr>
      </w:pPr>
    </w:p>
    <w:p w14:paraId="1BF65705"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 xml:space="preserve">I – as diretrizes, objetivos e metas da administração para o exercício proposto, em conformidade com o plano plurianual; </w:t>
      </w:r>
    </w:p>
    <w:p w14:paraId="5475218C" w14:textId="77777777" w:rsidR="00450076" w:rsidRDefault="00450076" w:rsidP="00450076">
      <w:pPr>
        <w:ind w:left="-142" w:right="-567"/>
        <w:jc w:val="both"/>
        <w:rPr>
          <w:rFonts w:ascii="Calibri" w:hAnsi="Calibri" w:cs="Calibri"/>
          <w:sz w:val="22"/>
          <w:szCs w:val="22"/>
        </w:rPr>
      </w:pPr>
    </w:p>
    <w:p w14:paraId="2C94E3AF"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 xml:space="preserve">II - a estrutura, organização e diretrizes para a execução e alterações e equilíbrio do orçamento do Município; </w:t>
      </w:r>
    </w:p>
    <w:p w14:paraId="66EF72A9" w14:textId="77777777" w:rsidR="00450076" w:rsidRDefault="00450076" w:rsidP="00450076">
      <w:pPr>
        <w:ind w:left="-142" w:right="-567"/>
        <w:jc w:val="both"/>
        <w:rPr>
          <w:rFonts w:ascii="Calibri" w:hAnsi="Calibri" w:cs="Calibri"/>
          <w:sz w:val="22"/>
          <w:szCs w:val="22"/>
        </w:rPr>
      </w:pPr>
    </w:p>
    <w:p w14:paraId="0B0E9F2E"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III - as disposições relativas às despesas com pessoal;</w:t>
      </w:r>
    </w:p>
    <w:p w14:paraId="4AFD5CC3" w14:textId="77777777" w:rsidR="00450076" w:rsidRDefault="00450076" w:rsidP="00450076">
      <w:pPr>
        <w:ind w:left="-142" w:right="-567"/>
        <w:jc w:val="both"/>
        <w:rPr>
          <w:rFonts w:ascii="Calibri" w:hAnsi="Calibri" w:cs="Calibri"/>
          <w:sz w:val="22"/>
          <w:szCs w:val="22"/>
        </w:rPr>
      </w:pPr>
    </w:p>
    <w:p w14:paraId="74DC6F64"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IV - as disposições sobre as alterações na legislação tributária;</w:t>
      </w:r>
    </w:p>
    <w:p w14:paraId="47AA4544" w14:textId="77777777" w:rsidR="00450076" w:rsidRDefault="00450076" w:rsidP="00450076">
      <w:pPr>
        <w:ind w:left="-142" w:right="-567"/>
        <w:jc w:val="both"/>
        <w:rPr>
          <w:rFonts w:ascii="Calibri" w:hAnsi="Calibri" w:cs="Calibri"/>
          <w:sz w:val="22"/>
          <w:szCs w:val="22"/>
        </w:rPr>
      </w:pPr>
    </w:p>
    <w:p w14:paraId="6A3017F1"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V – as disposições para transferências de recursos a entidades públicas e privadas;</w:t>
      </w:r>
    </w:p>
    <w:p w14:paraId="52137B60" w14:textId="77777777" w:rsidR="00450076" w:rsidRDefault="00450076" w:rsidP="00450076">
      <w:pPr>
        <w:ind w:left="-142" w:right="-567"/>
        <w:jc w:val="both"/>
        <w:rPr>
          <w:rFonts w:ascii="Calibri" w:hAnsi="Calibri" w:cs="Calibri"/>
          <w:sz w:val="22"/>
          <w:szCs w:val="22"/>
        </w:rPr>
      </w:pPr>
    </w:p>
    <w:p w14:paraId="5070F142"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VI – as condições para conveniar com outras esferas de governo;</w:t>
      </w:r>
    </w:p>
    <w:p w14:paraId="17E45396" w14:textId="77777777" w:rsidR="00450076" w:rsidRDefault="00450076" w:rsidP="00450076">
      <w:pPr>
        <w:ind w:left="-142" w:right="-567"/>
        <w:jc w:val="both"/>
        <w:rPr>
          <w:rFonts w:ascii="Calibri" w:hAnsi="Calibri" w:cs="Calibri"/>
          <w:sz w:val="22"/>
          <w:szCs w:val="22"/>
        </w:rPr>
      </w:pPr>
    </w:p>
    <w:p w14:paraId="2D675678"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VII –</w:t>
      </w:r>
      <w:r>
        <w:rPr>
          <w:rFonts w:ascii="Calibri" w:hAnsi="Calibri" w:cs="Calibri"/>
          <w:color w:val="000000"/>
          <w:sz w:val="22"/>
          <w:szCs w:val="22"/>
          <w:shd w:val="clear" w:color="auto" w:fill="FFFFFF"/>
        </w:rPr>
        <w:t xml:space="preserve"> cronograma para análise e verificação de eventuais impedimentos das programações e demais procedimentos necessários à viabilização da execução das emendas impositivas.</w:t>
      </w:r>
    </w:p>
    <w:p w14:paraId="706CFD2D" w14:textId="77777777" w:rsidR="00450076" w:rsidRDefault="00450076" w:rsidP="00450076">
      <w:pPr>
        <w:ind w:left="-142" w:right="-567"/>
        <w:jc w:val="both"/>
        <w:rPr>
          <w:rFonts w:ascii="Calibri" w:hAnsi="Calibri" w:cs="Calibri"/>
          <w:color w:val="FF0000"/>
          <w:sz w:val="22"/>
          <w:szCs w:val="22"/>
        </w:rPr>
      </w:pPr>
    </w:p>
    <w:p w14:paraId="2039A168" w14:textId="77777777" w:rsidR="00450076" w:rsidRDefault="00450076" w:rsidP="00450076">
      <w:pPr>
        <w:ind w:left="-142" w:right="-567"/>
        <w:jc w:val="both"/>
        <w:rPr>
          <w:rFonts w:ascii="Calibri" w:hAnsi="Calibri" w:cs="Calibri"/>
          <w:sz w:val="22"/>
          <w:szCs w:val="22"/>
          <w:highlight w:val="yellow"/>
        </w:rPr>
      </w:pPr>
    </w:p>
    <w:p w14:paraId="5DF1E893"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Parágrafo único. Faz parte integrante desta Lei:</w:t>
      </w:r>
    </w:p>
    <w:p w14:paraId="2474286B" w14:textId="77777777" w:rsidR="00450076" w:rsidRDefault="00450076" w:rsidP="00450076">
      <w:pPr>
        <w:ind w:left="-142" w:right="-567"/>
        <w:jc w:val="both"/>
        <w:rPr>
          <w:rFonts w:ascii="Calibri" w:hAnsi="Calibri" w:cs="Calibri"/>
          <w:sz w:val="22"/>
          <w:szCs w:val="22"/>
        </w:rPr>
      </w:pPr>
    </w:p>
    <w:p w14:paraId="173F629F"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 – Anexo de metas e prioridades para o exercício de 2021;</w:t>
      </w:r>
    </w:p>
    <w:p w14:paraId="75B727C1" w14:textId="77777777" w:rsidR="00450076" w:rsidRDefault="00450076" w:rsidP="00450076">
      <w:pPr>
        <w:ind w:left="-142" w:right="-567"/>
        <w:jc w:val="both"/>
        <w:rPr>
          <w:rFonts w:ascii="Calibri" w:hAnsi="Calibri" w:cs="Calibri"/>
          <w:sz w:val="22"/>
          <w:szCs w:val="22"/>
        </w:rPr>
      </w:pPr>
    </w:p>
    <w:p w14:paraId="0E7D0796"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II – previsão da receita e da despesa para 2021 a 2023, contendo:</w:t>
      </w:r>
    </w:p>
    <w:p w14:paraId="6D98AB54" w14:textId="77777777" w:rsidR="00450076" w:rsidRDefault="00450076" w:rsidP="00450076">
      <w:pPr>
        <w:ind w:left="-142" w:right="-567"/>
        <w:jc w:val="both"/>
        <w:rPr>
          <w:rFonts w:ascii="Calibri" w:hAnsi="Calibri" w:cs="Calibri"/>
          <w:sz w:val="22"/>
          <w:szCs w:val="22"/>
        </w:rPr>
      </w:pPr>
    </w:p>
    <w:p w14:paraId="14F1AB4E" w14:textId="77777777" w:rsidR="00450076" w:rsidRDefault="00450076" w:rsidP="00450076">
      <w:pPr>
        <w:numPr>
          <w:ilvl w:val="0"/>
          <w:numId w:val="1"/>
        </w:numPr>
        <w:ind w:left="-142" w:right="-567" w:firstLine="0"/>
        <w:jc w:val="both"/>
        <w:rPr>
          <w:rFonts w:ascii="Calibri" w:hAnsi="Calibri" w:cs="Calibri"/>
          <w:sz w:val="22"/>
          <w:szCs w:val="22"/>
        </w:rPr>
      </w:pPr>
      <w:r>
        <w:rPr>
          <w:rFonts w:ascii="Calibri" w:hAnsi="Calibri" w:cs="Calibri"/>
          <w:sz w:val="22"/>
          <w:szCs w:val="22"/>
        </w:rPr>
        <w:t>previsão da receita por categoria econômica e origem;</w:t>
      </w:r>
    </w:p>
    <w:p w14:paraId="1645977F" w14:textId="77777777" w:rsidR="00450076" w:rsidRDefault="00450076" w:rsidP="00450076">
      <w:pPr>
        <w:numPr>
          <w:ilvl w:val="0"/>
          <w:numId w:val="1"/>
        </w:numPr>
        <w:ind w:left="-142" w:right="-567" w:firstLine="0"/>
        <w:jc w:val="both"/>
        <w:rPr>
          <w:rFonts w:ascii="Calibri" w:hAnsi="Calibri" w:cs="Calibri"/>
          <w:sz w:val="22"/>
          <w:szCs w:val="22"/>
        </w:rPr>
      </w:pPr>
      <w:r>
        <w:rPr>
          <w:rFonts w:ascii="Calibri" w:hAnsi="Calibri" w:cs="Calibri"/>
          <w:sz w:val="22"/>
          <w:szCs w:val="22"/>
        </w:rPr>
        <w:t>previsão da despesa por categoria econômica;</w:t>
      </w:r>
    </w:p>
    <w:p w14:paraId="06D1938B" w14:textId="77777777" w:rsidR="00450076" w:rsidRDefault="00450076" w:rsidP="00450076">
      <w:pPr>
        <w:numPr>
          <w:ilvl w:val="0"/>
          <w:numId w:val="1"/>
        </w:numPr>
        <w:ind w:left="-142" w:right="-567" w:firstLine="0"/>
        <w:jc w:val="both"/>
        <w:rPr>
          <w:rFonts w:ascii="Calibri" w:hAnsi="Calibri" w:cs="Calibri"/>
          <w:sz w:val="22"/>
          <w:szCs w:val="22"/>
        </w:rPr>
      </w:pPr>
      <w:r>
        <w:rPr>
          <w:rFonts w:ascii="Calibri" w:hAnsi="Calibri" w:cs="Calibri"/>
          <w:sz w:val="22"/>
          <w:szCs w:val="22"/>
        </w:rPr>
        <w:t>metodologia e premissas de cálculo das principais receitas e origens;</w:t>
      </w:r>
    </w:p>
    <w:p w14:paraId="3115FC03" w14:textId="77777777" w:rsidR="00450076" w:rsidRDefault="00450076" w:rsidP="00450076">
      <w:pPr>
        <w:ind w:left="-142" w:right="-567"/>
        <w:jc w:val="both"/>
        <w:rPr>
          <w:rFonts w:ascii="Calibri" w:hAnsi="Calibri" w:cs="Calibri"/>
          <w:sz w:val="22"/>
          <w:szCs w:val="22"/>
        </w:rPr>
      </w:pPr>
    </w:p>
    <w:p w14:paraId="78026B88" w14:textId="77777777" w:rsidR="00BB5065" w:rsidRDefault="00BB5065" w:rsidP="00450076">
      <w:pPr>
        <w:ind w:left="-142" w:right="-567"/>
        <w:jc w:val="both"/>
        <w:rPr>
          <w:rFonts w:ascii="Calibri" w:hAnsi="Calibri" w:cs="Calibri"/>
          <w:sz w:val="22"/>
          <w:szCs w:val="22"/>
        </w:rPr>
      </w:pPr>
    </w:p>
    <w:p w14:paraId="436428D9" w14:textId="77777777" w:rsidR="00BB5065" w:rsidRDefault="00BB5065" w:rsidP="00450076">
      <w:pPr>
        <w:ind w:left="-142" w:right="-567"/>
        <w:jc w:val="both"/>
        <w:rPr>
          <w:rFonts w:ascii="Calibri" w:hAnsi="Calibri" w:cs="Calibri"/>
          <w:sz w:val="22"/>
          <w:szCs w:val="22"/>
        </w:rPr>
      </w:pPr>
    </w:p>
    <w:p w14:paraId="3371C1A1" w14:textId="0FE44628" w:rsidR="00450076" w:rsidRDefault="00450076" w:rsidP="00450076">
      <w:pPr>
        <w:ind w:left="-142" w:right="-567"/>
        <w:jc w:val="both"/>
        <w:rPr>
          <w:rFonts w:ascii="Calibri" w:hAnsi="Calibri" w:cs="Calibri"/>
          <w:sz w:val="22"/>
          <w:szCs w:val="22"/>
        </w:rPr>
      </w:pPr>
      <w:r>
        <w:rPr>
          <w:rFonts w:ascii="Calibri" w:hAnsi="Calibri" w:cs="Calibri"/>
          <w:sz w:val="22"/>
          <w:szCs w:val="22"/>
        </w:rPr>
        <w:t>III - previsão da Receita Corrente Líquida para 2021;</w:t>
      </w:r>
    </w:p>
    <w:p w14:paraId="2E1DFC5B" w14:textId="77777777" w:rsidR="00450076" w:rsidRDefault="00450076" w:rsidP="00450076">
      <w:pPr>
        <w:ind w:left="-142" w:right="-567"/>
        <w:jc w:val="both"/>
        <w:rPr>
          <w:rFonts w:ascii="Calibri" w:hAnsi="Calibri" w:cs="Calibri"/>
          <w:sz w:val="22"/>
          <w:szCs w:val="22"/>
          <w:highlight w:val="yellow"/>
        </w:rPr>
      </w:pPr>
    </w:p>
    <w:p w14:paraId="4F66F1BF"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IV – anexo de Metas Fiscais que conterá:</w:t>
      </w:r>
    </w:p>
    <w:p w14:paraId="3B54F930" w14:textId="77777777" w:rsidR="00450076" w:rsidRDefault="00450076" w:rsidP="00450076">
      <w:pPr>
        <w:tabs>
          <w:tab w:val="left" w:pos="900"/>
        </w:tabs>
        <w:ind w:left="-142" w:right="-567"/>
        <w:jc w:val="both"/>
        <w:rPr>
          <w:rFonts w:ascii="Calibri" w:hAnsi="Calibri" w:cs="Calibri"/>
          <w:sz w:val="22"/>
          <w:szCs w:val="22"/>
        </w:rPr>
      </w:pPr>
    </w:p>
    <w:p w14:paraId="45E8873F" w14:textId="53CD91AC"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 xml:space="preserve">metas anuais de resultado primário, nominal e dívida pública para os exercícios de 2021 a </w:t>
      </w:r>
      <w:r w:rsidR="00BB5065">
        <w:rPr>
          <w:rFonts w:ascii="Calibri" w:hAnsi="Calibri" w:cs="Calibri"/>
          <w:sz w:val="22"/>
          <w:szCs w:val="22"/>
        </w:rPr>
        <w:t xml:space="preserve">  </w:t>
      </w:r>
      <w:r>
        <w:rPr>
          <w:rFonts w:ascii="Calibri" w:hAnsi="Calibri" w:cs="Calibri"/>
          <w:sz w:val="22"/>
          <w:szCs w:val="22"/>
        </w:rPr>
        <w:t>2023;</w:t>
      </w:r>
    </w:p>
    <w:p w14:paraId="04994971" w14:textId="77777777"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memória e metodologia de cálculo do resultado primário e nominal;</w:t>
      </w:r>
    </w:p>
    <w:p w14:paraId="07A32775" w14:textId="77777777"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avaliação do cumprimento das metas fiscais do exercício anterior;</w:t>
      </w:r>
    </w:p>
    <w:p w14:paraId="192D57D9" w14:textId="77777777"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metas fiscais atuais comparadas com as fixadas nos três exercícios anteriores;</w:t>
      </w:r>
    </w:p>
    <w:p w14:paraId="7B8FD6FA" w14:textId="77777777"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evolução do patrimônio líquido;</w:t>
      </w:r>
    </w:p>
    <w:p w14:paraId="58372908" w14:textId="00FD27B4" w:rsidR="00450076" w:rsidRDefault="008B7DB1"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 xml:space="preserve">               </w:t>
      </w:r>
      <w:r w:rsidR="00450076">
        <w:rPr>
          <w:rFonts w:ascii="Calibri" w:hAnsi="Calibri" w:cs="Calibri"/>
          <w:sz w:val="22"/>
          <w:szCs w:val="22"/>
        </w:rPr>
        <w:t>origem e aplicação dos recursos obtidos com a alienação de ativos;</w:t>
      </w:r>
    </w:p>
    <w:p w14:paraId="572E0D9E" w14:textId="77777777"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avaliação da situação financeira e atuarial do Regime Próprio de Previdência dos Servidores Públicos;</w:t>
      </w:r>
    </w:p>
    <w:p w14:paraId="1CCD4DF4" w14:textId="77777777" w:rsidR="00450076" w:rsidRDefault="00450076"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estimativa e compensação da renúncia da receita;</w:t>
      </w:r>
    </w:p>
    <w:p w14:paraId="0B343E2B" w14:textId="64A230DC" w:rsidR="00450076" w:rsidRDefault="008B7DB1" w:rsidP="00450076">
      <w:pPr>
        <w:numPr>
          <w:ilvl w:val="0"/>
          <w:numId w:val="2"/>
        </w:numPr>
        <w:ind w:left="-142" w:right="-567" w:firstLine="0"/>
        <w:jc w:val="both"/>
        <w:rPr>
          <w:rFonts w:ascii="Calibri" w:hAnsi="Calibri" w:cs="Calibri"/>
          <w:sz w:val="22"/>
          <w:szCs w:val="22"/>
        </w:rPr>
      </w:pPr>
      <w:r>
        <w:rPr>
          <w:rFonts w:ascii="Calibri" w:hAnsi="Calibri" w:cs="Calibri"/>
          <w:sz w:val="22"/>
          <w:szCs w:val="22"/>
        </w:rPr>
        <w:t xml:space="preserve">              </w:t>
      </w:r>
      <w:r w:rsidR="00450076">
        <w:rPr>
          <w:rFonts w:ascii="Calibri" w:hAnsi="Calibri" w:cs="Calibri"/>
          <w:sz w:val="22"/>
          <w:szCs w:val="22"/>
        </w:rPr>
        <w:t>margem de expansão das despesas obrigatórias de caráter continuado;</w:t>
      </w:r>
    </w:p>
    <w:p w14:paraId="6E41B7C2" w14:textId="77777777" w:rsidR="00450076" w:rsidRDefault="00450076" w:rsidP="00450076">
      <w:pPr>
        <w:ind w:left="-142" w:right="-567"/>
        <w:jc w:val="both"/>
        <w:rPr>
          <w:rFonts w:ascii="Calibri" w:hAnsi="Calibri" w:cs="Calibri"/>
          <w:sz w:val="22"/>
          <w:szCs w:val="22"/>
        </w:rPr>
      </w:pPr>
    </w:p>
    <w:p w14:paraId="6A3379E5"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V - anexo de riscos fiscais;</w:t>
      </w:r>
    </w:p>
    <w:p w14:paraId="53D84019" w14:textId="77777777" w:rsidR="00450076" w:rsidRDefault="00450076" w:rsidP="00450076">
      <w:pPr>
        <w:ind w:left="-142" w:right="-567"/>
        <w:jc w:val="both"/>
        <w:rPr>
          <w:rFonts w:ascii="Calibri" w:hAnsi="Calibri" w:cs="Calibri"/>
          <w:sz w:val="22"/>
          <w:szCs w:val="22"/>
        </w:rPr>
      </w:pPr>
    </w:p>
    <w:p w14:paraId="2A1FED3A"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VI – relatório dos projetos em andamento e posição sobre a situação de conservação do patrimônio público e providências a serem adotadas pelo Executivo (Lei Complementar n</w:t>
      </w:r>
      <w:r>
        <w:rPr>
          <w:rFonts w:ascii="Calibri" w:hAnsi="Calibri" w:cs="Calibri"/>
          <w:sz w:val="22"/>
          <w:szCs w:val="22"/>
          <w:u w:val="single"/>
          <w:vertAlign w:val="superscript"/>
        </w:rPr>
        <w:t>o</w:t>
      </w:r>
      <w:r>
        <w:rPr>
          <w:rFonts w:ascii="Calibri" w:hAnsi="Calibri" w:cs="Calibri"/>
          <w:sz w:val="22"/>
          <w:szCs w:val="22"/>
        </w:rPr>
        <w:t xml:space="preserve"> 101, de 2000, art. 45, Parágrafo Único); e</w:t>
      </w:r>
    </w:p>
    <w:p w14:paraId="25DCA45C" w14:textId="77777777" w:rsidR="00450076" w:rsidRDefault="00450076" w:rsidP="00450076">
      <w:pPr>
        <w:ind w:left="-142" w:right="-567"/>
        <w:jc w:val="both"/>
        <w:rPr>
          <w:rFonts w:ascii="Calibri" w:hAnsi="Calibri" w:cs="Calibri"/>
          <w:sz w:val="22"/>
          <w:szCs w:val="22"/>
        </w:rPr>
      </w:pPr>
    </w:p>
    <w:p w14:paraId="1C9A328B"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VII – planejamento de despesas com pessoal para o exercício a que se refere a proposta, nos termos do art. 169, § 1</w:t>
      </w:r>
      <w:r>
        <w:rPr>
          <w:rFonts w:ascii="Calibri" w:hAnsi="Calibri" w:cs="Calibri"/>
          <w:color w:val="000000"/>
          <w:sz w:val="22"/>
          <w:szCs w:val="22"/>
          <w:u w:val="words"/>
          <w:vertAlign w:val="superscript"/>
        </w:rPr>
        <w:t>o</w:t>
      </w:r>
      <w:r>
        <w:rPr>
          <w:rFonts w:ascii="Calibri" w:hAnsi="Calibri" w:cs="Calibri"/>
          <w:color w:val="000000"/>
          <w:sz w:val="22"/>
          <w:szCs w:val="22"/>
        </w:rPr>
        <w:t>, II da Constituição Federal.</w:t>
      </w:r>
    </w:p>
    <w:p w14:paraId="6291BF28" w14:textId="77777777" w:rsidR="00450076" w:rsidRDefault="00450076" w:rsidP="00450076">
      <w:pPr>
        <w:pStyle w:val="Ttulo1"/>
        <w:spacing w:before="0" w:beforeAutospacing="0" w:after="0" w:afterAutospacing="0"/>
        <w:ind w:left="-142" w:right="-567"/>
        <w:jc w:val="both"/>
        <w:rPr>
          <w:rFonts w:ascii="Calibri" w:hAnsi="Calibri" w:cs="Calibri"/>
          <w:bCs w:val="0"/>
          <w:sz w:val="22"/>
          <w:szCs w:val="22"/>
        </w:rPr>
      </w:pPr>
    </w:p>
    <w:p w14:paraId="0C5F585F" w14:textId="77777777" w:rsidR="00450076" w:rsidRDefault="00450076" w:rsidP="00450076">
      <w:pPr>
        <w:pStyle w:val="Ttulo1"/>
        <w:spacing w:before="0" w:beforeAutospacing="0" w:after="0" w:afterAutospacing="0"/>
        <w:ind w:left="-142" w:right="-567"/>
        <w:jc w:val="both"/>
        <w:rPr>
          <w:rFonts w:ascii="Calibri" w:hAnsi="Calibri" w:cs="Calibri"/>
          <w:bCs w:val="0"/>
          <w:sz w:val="22"/>
          <w:szCs w:val="22"/>
        </w:rPr>
      </w:pPr>
    </w:p>
    <w:p w14:paraId="40CDEB22" w14:textId="77777777" w:rsidR="00450076" w:rsidRDefault="00450076" w:rsidP="00450076">
      <w:pPr>
        <w:pStyle w:val="Ttulo1"/>
        <w:spacing w:before="0" w:beforeAutospacing="0" w:after="0" w:afterAutospacing="0"/>
        <w:ind w:left="-142" w:right="-567"/>
        <w:jc w:val="center"/>
        <w:rPr>
          <w:rFonts w:ascii="Calibri" w:hAnsi="Calibri" w:cs="Calibri"/>
          <w:bCs w:val="0"/>
          <w:sz w:val="22"/>
          <w:szCs w:val="22"/>
        </w:rPr>
      </w:pPr>
      <w:r>
        <w:rPr>
          <w:rFonts w:ascii="Calibri" w:hAnsi="Calibri" w:cs="Calibri"/>
          <w:bCs w:val="0"/>
          <w:sz w:val="22"/>
          <w:szCs w:val="22"/>
        </w:rPr>
        <w:t>CAPÍTULO II</w:t>
      </w:r>
    </w:p>
    <w:p w14:paraId="36C26127" w14:textId="77777777" w:rsidR="00450076" w:rsidRDefault="00450076" w:rsidP="00450076">
      <w:pPr>
        <w:pStyle w:val="Ttulo1"/>
        <w:spacing w:before="0" w:beforeAutospacing="0" w:after="0" w:afterAutospacing="0"/>
        <w:ind w:left="-142" w:right="-567"/>
        <w:jc w:val="center"/>
        <w:rPr>
          <w:rFonts w:ascii="Calibri" w:hAnsi="Calibri" w:cs="Calibri"/>
          <w:bCs w:val="0"/>
          <w:sz w:val="22"/>
          <w:szCs w:val="22"/>
        </w:rPr>
      </w:pPr>
      <w:r>
        <w:rPr>
          <w:rFonts w:ascii="Calibri" w:hAnsi="Calibri" w:cs="Calibri"/>
          <w:bCs w:val="0"/>
          <w:sz w:val="22"/>
          <w:szCs w:val="22"/>
        </w:rPr>
        <w:t>DAS DIRETRIZES PARA A ELABORAÇÃO DO ORÇAMENTO</w:t>
      </w:r>
    </w:p>
    <w:p w14:paraId="5A15DAED" w14:textId="77777777" w:rsidR="00450076" w:rsidRDefault="00450076" w:rsidP="00450076">
      <w:pPr>
        <w:pStyle w:val="Ttulo1"/>
        <w:spacing w:before="0" w:beforeAutospacing="0" w:after="0" w:afterAutospacing="0"/>
        <w:ind w:left="-142" w:right="-567"/>
        <w:jc w:val="both"/>
        <w:rPr>
          <w:rFonts w:ascii="Calibri" w:hAnsi="Calibri" w:cs="Calibri"/>
          <w:bCs w:val="0"/>
          <w:sz w:val="22"/>
          <w:szCs w:val="22"/>
        </w:rPr>
      </w:pPr>
    </w:p>
    <w:p w14:paraId="137C9410" w14:textId="77777777" w:rsidR="00450076" w:rsidRDefault="00450076" w:rsidP="00450076">
      <w:pPr>
        <w:autoSpaceDE w:val="0"/>
        <w:autoSpaceDN w:val="0"/>
        <w:adjustRightInd w:val="0"/>
        <w:ind w:left="-142" w:right="-567"/>
        <w:jc w:val="both"/>
        <w:rPr>
          <w:rFonts w:ascii="Calibri" w:hAnsi="Calibri" w:cs="Calibri"/>
          <w:sz w:val="22"/>
          <w:szCs w:val="22"/>
        </w:rPr>
      </w:pPr>
      <w:r>
        <w:rPr>
          <w:rFonts w:ascii="Calibri" w:hAnsi="Calibri" w:cs="Calibri"/>
          <w:sz w:val="22"/>
          <w:szCs w:val="22"/>
        </w:rPr>
        <w:t>Art. 2</w:t>
      </w:r>
      <w:r>
        <w:rPr>
          <w:rFonts w:ascii="Calibri" w:hAnsi="Calibri" w:cs="Calibri"/>
          <w:sz w:val="22"/>
          <w:szCs w:val="22"/>
          <w:u w:val="words"/>
          <w:vertAlign w:val="superscript"/>
        </w:rPr>
        <w:t>o</w:t>
      </w:r>
      <w:r>
        <w:rPr>
          <w:rFonts w:ascii="Calibri" w:hAnsi="Calibri" w:cs="Calibri"/>
          <w:sz w:val="22"/>
          <w:szCs w:val="22"/>
        </w:rPr>
        <w:t xml:space="preserve"> As prioridades dos órgãos e entidades do Município para o exercício a que se refere a proposta são as previstas no Anexo I desta Lei.</w:t>
      </w:r>
    </w:p>
    <w:p w14:paraId="2D48D4BF" w14:textId="77777777" w:rsidR="00450076" w:rsidRDefault="00450076" w:rsidP="00450076">
      <w:pPr>
        <w:autoSpaceDE w:val="0"/>
        <w:autoSpaceDN w:val="0"/>
        <w:adjustRightInd w:val="0"/>
        <w:ind w:left="-142" w:right="-567"/>
        <w:jc w:val="both"/>
        <w:rPr>
          <w:rFonts w:ascii="Calibri" w:hAnsi="Calibri" w:cs="Calibri"/>
          <w:sz w:val="22"/>
          <w:szCs w:val="22"/>
        </w:rPr>
      </w:pPr>
    </w:p>
    <w:p w14:paraId="5E16804C" w14:textId="77777777" w:rsidR="00450076" w:rsidRDefault="00450076" w:rsidP="00450076">
      <w:pPr>
        <w:ind w:left="-142" w:right="-567"/>
        <w:jc w:val="both"/>
        <w:rPr>
          <w:rFonts w:ascii="Calibri" w:hAnsi="Calibri" w:cs="Calibri"/>
          <w:sz w:val="22"/>
          <w:szCs w:val="22"/>
        </w:rPr>
      </w:pPr>
      <w:r>
        <w:rPr>
          <w:rFonts w:ascii="Calibri" w:hAnsi="Calibri" w:cs="Calibri"/>
          <w:iCs/>
          <w:sz w:val="22"/>
          <w:szCs w:val="22"/>
        </w:rPr>
        <w:t>Parágrafo único.</w:t>
      </w:r>
      <w:r>
        <w:rPr>
          <w:rFonts w:ascii="Calibri" w:hAnsi="Calibri" w:cs="Calibri"/>
          <w:sz w:val="22"/>
          <w:szCs w:val="22"/>
        </w:rPr>
        <w:t xml:space="preserve"> Os valores constantes no Anexo de que trata este artigo possuem caráter indicativo e não normativo.</w:t>
      </w:r>
    </w:p>
    <w:p w14:paraId="2044C671" w14:textId="77777777" w:rsidR="00450076" w:rsidRDefault="00450076" w:rsidP="00450076">
      <w:pPr>
        <w:ind w:left="-142" w:right="-567"/>
        <w:jc w:val="both"/>
        <w:rPr>
          <w:rFonts w:ascii="Calibri" w:hAnsi="Calibri" w:cs="Calibri"/>
          <w:sz w:val="22"/>
          <w:szCs w:val="22"/>
        </w:rPr>
      </w:pPr>
    </w:p>
    <w:p w14:paraId="097DA6EF"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Art. 3</w:t>
      </w:r>
      <w:r>
        <w:rPr>
          <w:rFonts w:ascii="Calibri" w:hAnsi="Calibri" w:cs="Calibri"/>
          <w:sz w:val="22"/>
          <w:szCs w:val="22"/>
          <w:u w:val="words"/>
          <w:vertAlign w:val="superscript"/>
        </w:rPr>
        <w:t>o</w:t>
      </w:r>
      <w:r>
        <w:rPr>
          <w:rFonts w:ascii="Calibri" w:hAnsi="Calibri" w:cs="Calibri"/>
          <w:sz w:val="22"/>
          <w:szCs w:val="22"/>
        </w:rPr>
        <w:t xml:space="preserve"> O orçamento discriminará a despesa por órgão e unidade orçamentária, detalhada por categoria de programação até o nível de modalidade de aplicação.</w:t>
      </w:r>
    </w:p>
    <w:p w14:paraId="3479D60C" w14:textId="77777777" w:rsidR="00450076" w:rsidRDefault="00450076" w:rsidP="00450076">
      <w:pPr>
        <w:ind w:left="-142" w:right="-567"/>
        <w:jc w:val="both"/>
        <w:rPr>
          <w:rFonts w:ascii="Calibri" w:hAnsi="Calibri" w:cs="Calibri"/>
          <w:sz w:val="22"/>
          <w:szCs w:val="22"/>
        </w:rPr>
      </w:pPr>
    </w:p>
    <w:p w14:paraId="41155F2E"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 1</w:t>
      </w:r>
      <w:r>
        <w:rPr>
          <w:rFonts w:ascii="Calibri" w:hAnsi="Calibri" w:cs="Calibri"/>
          <w:sz w:val="22"/>
          <w:szCs w:val="22"/>
          <w:u w:val="words"/>
          <w:vertAlign w:val="superscript"/>
        </w:rPr>
        <w:t>o</w:t>
      </w:r>
      <w:r>
        <w:rPr>
          <w:rFonts w:ascii="Calibri" w:hAnsi="Calibri" w:cs="Calibri"/>
          <w:sz w:val="22"/>
          <w:szCs w:val="22"/>
          <w:u w:val="words"/>
        </w:rPr>
        <w:t xml:space="preserve"> </w:t>
      </w:r>
      <w:r>
        <w:rPr>
          <w:rFonts w:ascii="Calibri" w:hAnsi="Calibri" w:cs="Calibri"/>
          <w:sz w:val="22"/>
          <w:szCs w:val="22"/>
        </w:rPr>
        <w:t>Os Poderes discriminarão, por atos próprios, através do Quadro de Detalhamento da Despesa (QDD), os elementos de despesa e respectivos desdobramentos.</w:t>
      </w:r>
    </w:p>
    <w:p w14:paraId="6BF132DD" w14:textId="77777777" w:rsidR="00450076" w:rsidRDefault="00450076" w:rsidP="00450076">
      <w:pPr>
        <w:ind w:left="-142" w:right="-567"/>
        <w:jc w:val="both"/>
        <w:rPr>
          <w:rFonts w:ascii="Calibri" w:hAnsi="Calibri" w:cs="Calibri"/>
          <w:sz w:val="22"/>
          <w:szCs w:val="22"/>
        </w:rPr>
      </w:pPr>
    </w:p>
    <w:p w14:paraId="1F39293F"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 2</w:t>
      </w:r>
      <w:r>
        <w:rPr>
          <w:rFonts w:ascii="Calibri" w:hAnsi="Calibri" w:cs="Calibri"/>
          <w:sz w:val="22"/>
          <w:szCs w:val="22"/>
          <w:u w:val="words"/>
          <w:vertAlign w:val="superscript"/>
        </w:rPr>
        <w:t>o</w:t>
      </w:r>
      <w:r>
        <w:rPr>
          <w:rFonts w:ascii="Calibri" w:hAnsi="Calibri" w:cs="Calibri"/>
          <w:sz w:val="22"/>
          <w:szCs w:val="22"/>
        </w:rPr>
        <w:t xml:space="preserve"> O QDD e as vinculações orçamentárias (destinação e fonte de recursos) poderão ser alterados por ato dos Poderes para atendimento das necessidades de execução orçamentária.</w:t>
      </w:r>
    </w:p>
    <w:p w14:paraId="6EF00B28" w14:textId="77777777" w:rsidR="00450076" w:rsidRDefault="00450076" w:rsidP="00450076">
      <w:pPr>
        <w:ind w:left="-142" w:right="-567"/>
        <w:jc w:val="both"/>
        <w:rPr>
          <w:rFonts w:ascii="Calibri" w:hAnsi="Calibri" w:cs="Calibri"/>
          <w:sz w:val="22"/>
          <w:szCs w:val="22"/>
        </w:rPr>
      </w:pPr>
    </w:p>
    <w:p w14:paraId="09E9035B"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Art. 4</w:t>
      </w:r>
      <w:r>
        <w:rPr>
          <w:rFonts w:ascii="Calibri" w:hAnsi="Calibri" w:cs="Calibri"/>
          <w:color w:val="000000"/>
          <w:sz w:val="22"/>
          <w:szCs w:val="22"/>
          <w:u w:val="words"/>
          <w:vertAlign w:val="superscript"/>
        </w:rPr>
        <w:t>o</w:t>
      </w:r>
      <w:r>
        <w:rPr>
          <w:rFonts w:ascii="Calibri" w:hAnsi="Calibri" w:cs="Calibri"/>
          <w:color w:val="000000"/>
          <w:sz w:val="22"/>
          <w:szCs w:val="22"/>
        </w:rPr>
        <w:t xml:space="preserve"> A Lei Orçamentária conterá reserva de contingência constituída de dotação global e corresponderá, na lei orçamentária a, no mínimo, 5% (cinco por cento) da receita corrente líquida prevista para o Município, destinada ao atendimento de passivos contingentes, eventos fiscais imprevistos e recursos disponíveis para a abertura de créditos adicionais.</w:t>
      </w:r>
    </w:p>
    <w:p w14:paraId="4B327D6B" w14:textId="77777777" w:rsidR="00450076" w:rsidRDefault="00450076" w:rsidP="00450076">
      <w:pPr>
        <w:ind w:left="-142" w:right="-567"/>
        <w:jc w:val="both"/>
        <w:rPr>
          <w:rFonts w:ascii="Calibri" w:hAnsi="Calibri" w:cs="Calibri"/>
          <w:color w:val="000000"/>
          <w:sz w:val="22"/>
          <w:szCs w:val="22"/>
        </w:rPr>
      </w:pPr>
    </w:p>
    <w:p w14:paraId="5DFF9058" w14:textId="77777777" w:rsidR="005F21FD" w:rsidRDefault="005F21FD" w:rsidP="00450076">
      <w:pPr>
        <w:ind w:left="-142" w:right="-567"/>
        <w:jc w:val="both"/>
        <w:rPr>
          <w:rFonts w:ascii="Calibri" w:hAnsi="Calibri" w:cs="Calibri"/>
          <w:color w:val="000000"/>
          <w:sz w:val="22"/>
          <w:szCs w:val="22"/>
        </w:rPr>
      </w:pPr>
    </w:p>
    <w:p w14:paraId="3D8D1940" w14:textId="77777777" w:rsidR="005F21FD" w:rsidRDefault="005F21FD" w:rsidP="00450076">
      <w:pPr>
        <w:ind w:left="-142" w:right="-567"/>
        <w:jc w:val="both"/>
        <w:rPr>
          <w:rFonts w:ascii="Calibri" w:hAnsi="Calibri" w:cs="Calibri"/>
          <w:color w:val="000000"/>
          <w:sz w:val="22"/>
          <w:szCs w:val="22"/>
        </w:rPr>
      </w:pPr>
    </w:p>
    <w:p w14:paraId="6A77D1D7" w14:textId="77777777" w:rsidR="005F21FD" w:rsidRDefault="005F21FD" w:rsidP="00450076">
      <w:pPr>
        <w:ind w:left="-142" w:right="-567"/>
        <w:jc w:val="both"/>
        <w:rPr>
          <w:rFonts w:ascii="Calibri" w:hAnsi="Calibri" w:cs="Calibri"/>
          <w:color w:val="000000"/>
          <w:sz w:val="22"/>
          <w:szCs w:val="22"/>
        </w:rPr>
      </w:pPr>
    </w:p>
    <w:p w14:paraId="6B025706" w14:textId="690E73A8"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 1º A partir do dia 1º do mês de dezembro de 2021 a reserva de contingência poderá ser utilizada livremente como fonte de recursos para a abertura de créditos adicionais.</w:t>
      </w:r>
    </w:p>
    <w:p w14:paraId="53D16343" w14:textId="77777777" w:rsidR="00450076" w:rsidRDefault="00450076" w:rsidP="00450076">
      <w:pPr>
        <w:pStyle w:val="Corpodetexto3"/>
        <w:spacing w:before="0" w:beforeAutospacing="0" w:after="0" w:afterAutospacing="0"/>
        <w:ind w:left="-142" w:right="-567"/>
        <w:jc w:val="both"/>
        <w:rPr>
          <w:rFonts w:ascii="Calibri" w:hAnsi="Calibri" w:cs="Calibri"/>
          <w:color w:val="000000"/>
          <w:sz w:val="22"/>
          <w:szCs w:val="22"/>
        </w:rPr>
      </w:pPr>
    </w:p>
    <w:p w14:paraId="22D9D257" w14:textId="77777777" w:rsidR="00450076" w:rsidRDefault="00450076" w:rsidP="00450076">
      <w:pPr>
        <w:autoSpaceDE w:val="0"/>
        <w:autoSpaceDN w:val="0"/>
        <w:adjustRightInd w:val="0"/>
        <w:ind w:left="-142" w:right="-567"/>
        <w:jc w:val="both"/>
        <w:rPr>
          <w:rFonts w:ascii="Calibri" w:hAnsi="Calibri" w:cs="Calibri"/>
          <w:color w:val="000000"/>
          <w:sz w:val="22"/>
          <w:szCs w:val="22"/>
        </w:rPr>
      </w:pPr>
      <w:r>
        <w:rPr>
          <w:rFonts w:ascii="Calibri" w:hAnsi="Calibri" w:cs="Calibri"/>
          <w:color w:val="000000"/>
          <w:sz w:val="22"/>
          <w:szCs w:val="22"/>
        </w:rPr>
        <w:t>§ 2º A utilização da reserva de contingência como fonte de recursos para emendas parlamentares impositivas somente poderá ser utilizada nos valores que ultrapassarem o mínimo indicado para os riscos fiscais e passivos contingentes.</w:t>
      </w:r>
    </w:p>
    <w:p w14:paraId="196714A5" w14:textId="77777777" w:rsidR="00450076" w:rsidRDefault="00450076" w:rsidP="00450076">
      <w:pPr>
        <w:autoSpaceDE w:val="0"/>
        <w:autoSpaceDN w:val="0"/>
        <w:adjustRightInd w:val="0"/>
        <w:ind w:left="-142" w:right="-567"/>
        <w:jc w:val="both"/>
        <w:rPr>
          <w:rFonts w:ascii="Calibri" w:hAnsi="Calibri" w:cs="Calibri"/>
          <w:color w:val="000000"/>
          <w:sz w:val="22"/>
          <w:szCs w:val="22"/>
        </w:rPr>
      </w:pPr>
    </w:p>
    <w:p w14:paraId="228FCAE5" w14:textId="746098DA"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Art. 5º O Poder Legislativo, para efeitos de recebimento do duodécimo mensal elaborará o seu cronograma de desembolso para o exercício, nos termos do art. 8º da LC nº 101/2.000.</w:t>
      </w:r>
    </w:p>
    <w:p w14:paraId="01677B94" w14:textId="77777777" w:rsidR="00450076" w:rsidRDefault="00450076" w:rsidP="00450076">
      <w:pPr>
        <w:ind w:left="-142" w:right="-567"/>
        <w:jc w:val="both"/>
        <w:rPr>
          <w:rFonts w:ascii="Calibri" w:hAnsi="Calibri" w:cs="Calibri"/>
          <w:color w:val="000000"/>
          <w:sz w:val="22"/>
          <w:szCs w:val="22"/>
        </w:rPr>
      </w:pPr>
    </w:p>
    <w:p w14:paraId="79FC7BB5"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Parágrafo único. Em caso da não-elaboração do cronograma de desembolso de que trata este artigo, os duodécimos ao Legislativo se darão na forma de parcelas mensais iguais e sucessivas.</w:t>
      </w:r>
    </w:p>
    <w:p w14:paraId="6622CFA1" w14:textId="77777777" w:rsidR="00450076" w:rsidRDefault="00450076" w:rsidP="00450076">
      <w:pPr>
        <w:ind w:left="-142" w:right="-567"/>
        <w:jc w:val="both"/>
        <w:rPr>
          <w:rFonts w:ascii="Calibri" w:hAnsi="Calibri" w:cs="Calibri"/>
          <w:b/>
          <w:sz w:val="22"/>
          <w:szCs w:val="22"/>
        </w:rPr>
      </w:pPr>
    </w:p>
    <w:p w14:paraId="6084490D" w14:textId="77777777" w:rsidR="00450076" w:rsidRDefault="00450076" w:rsidP="00450076">
      <w:pPr>
        <w:ind w:left="-142" w:right="-567"/>
        <w:jc w:val="center"/>
        <w:rPr>
          <w:rFonts w:ascii="Calibri" w:hAnsi="Calibri" w:cs="Calibri"/>
          <w:b/>
          <w:sz w:val="22"/>
          <w:szCs w:val="22"/>
        </w:rPr>
      </w:pPr>
      <w:r>
        <w:rPr>
          <w:rFonts w:ascii="Calibri" w:hAnsi="Calibri" w:cs="Calibri"/>
          <w:b/>
          <w:sz w:val="22"/>
          <w:szCs w:val="22"/>
        </w:rPr>
        <w:t>CAPÍTULO III</w:t>
      </w:r>
    </w:p>
    <w:p w14:paraId="4DF35156" w14:textId="77777777" w:rsidR="00450076" w:rsidRDefault="00450076" w:rsidP="00450076">
      <w:pPr>
        <w:pStyle w:val="Ttulo5"/>
        <w:keepNext w:val="0"/>
        <w:spacing w:after="0"/>
        <w:ind w:left="-142" w:right="-567" w:firstLine="0"/>
        <w:rPr>
          <w:rFonts w:ascii="Calibri" w:hAnsi="Calibri" w:cs="Calibri"/>
          <w:bCs w:val="0"/>
          <w:sz w:val="22"/>
          <w:szCs w:val="22"/>
        </w:rPr>
      </w:pPr>
      <w:r>
        <w:rPr>
          <w:rFonts w:ascii="Calibri" w:hAnsi="Calibri" w:cs="Calibri"/>
          <w:bCs w:val="0"/>
          <w:sz w:val="22"/>
          <w:szCs w:val="22"/>
        </w:rPr>
        <w:t>DAS TRANSFERÊNCIAS PARA O SETOR PRIVADO</w:t>
      </w:r>
    </w:p>
    <w:p w14:paraId="0A843360" w14:textId="77777777" w:rsidR="00450076" w:rsidRDefault="00450076" w:rsidP="00450076">
      <w:pPr>
        <w:ind w:left="-142" w:right="-567"/>
        <w:jc w:val="both"/>
        <w:rPr>
          <w:rFonts w:ascii="Calibri" w:hAnsi="Calibri" w:cs="Calibri"/>
          <w:sz w:val="22"/>
          <w:szCs w:val="22"/>
        </w:rPr>
      </w:pPr>
    </w:p>
    <w:p w14:paraId="0CB3A945" w14:textId="38D4E56C" w:rsidR="00450076" w:rsidRDefault="00450076" w:rsidP="00450076">
      <w:pPr>
        <w:ind w:left="-142" w:right="-567"/>
        <w:jc w:val="both"/>
        <w:rPr>
          <w:rFonts w:ascii="Calibri" w:hAnsi="Calibri" w:cs="Calibri"/>
          <w:sz w:val="22"/>
          <w:szCs w:val="22"/>
        </w:rPr>
      </w:pPr>
      <w:r>
        <w:rPr>
          <w:rFonts w:ascii="Calibri" w:hAnsi="Calibri" w:cs="Calibri"/>
          <w:sz w:val="22"/>
          <w:szCs w:val="22"/>
        </w:rPr>
        <w:t>Art. 6º A transferência de recursos a organizações da sociedade civil sem fins lucrativos ocorrerá de acordo com a Lei n</w:t>
      </w:r>
      <w:r>
        <w:rPr>
          <w:rFonts w:ascii="Calibri" w:hAnsi="Calibri" w:cs="Calibri"/>
          <w:sz w:val="22"/>
          <w:szCs w:val="22"/>
          <w:u w:val="single"/>
          <w:vertAlign w:val="superscript"/>
        </w:rPr>
        <w:t>o</w:t>
      </w:r>
      <w:r>
        <w:rPr>
          <w:rFonts w:ascii="Calibri" w:hAnsi="Calibri" w:cs="Calibri"/>
          <w:sz w:val="22"/>
          <w:szCs w:val="22"/>
        </w:rPr>
        <w:t xml:space="preserve"> 13.019, de 31 de julho de 2014.</w:t>
      </w:r>
    </w:p>
    <w:p w14:paraId="637162CD" w14:textId="77777777" w:rsidR="00450076" w:rsidRDefault="00450076" w:rsidP="00450076">
      <w:pPr>
        <w:ind w:left="-142" w:right="-567"/>
        <w:jc w:val="both"/>
        <w:rPr>
          <w:rFonts w:ascii="Calibri" w:hAnsi="Calibri" w:cs="Calibri"/>
          <w:sz w:val="22"/>
          <w:szCs w:val="22"/>
        </w:rPr>
      </w:pPr>
    </w:p>
    <w:p w14:paraId="0FE84F28" w14:textId="5A722E62" w:rsidR="00450076" w:rsidRDefault="00450076" w:rsidP="00450076">
      <w:pPr>
        <w:ind w:left="-142" w:right="-567"/>
        <w:jc w:val="both"/>
        <w:rPr>
          <w:rFonts w:ascii="Calibri" w:hAnsi="Calibri" w:cs="Calibri"/>
          <w:sz w:val="22"/>
          <w:szCs w:val="22"/>
        </w:rPr>
      </w:pPr>
      <w:r>
        <w:rPr>
          <w:rFonts w:ascii="Calibri" w:hAnsi="Calibri" w:cs="Calibri"/>
          <w:sz w:val="22"/>
          <w:szCs w:val="22"/>
        </w:rPr>
        <w:t>Art. 7º O auxílio para pessoas físicas dependerá de interesse público motivado, plano de aplicação, lei específica e prestação de contas.</w:t>
      </w:r>
    </w:p>
    <w:p w14:paraId="5E316E99" w14:textId="77777777" w:rsidR="00450076" w:rsidRDefault="00450076" w:rsidP="00450076">
      <w:pPr>
        <w:ind w:left="-142" w:right="-567"/>
        <w:jc w:val="both"/>
        <w:rPr>
          <w:rFonts w:ascii="Calibri" w:hAnsi="Calibri" w:cs="Calibri"/>
          <w:sz w:val="22"/>
          <w:szCs w:val="22"/>
        </w:rPr>
      </w:pPr>
    </w:p>
    <w:p w14:paraId="296CBED9" w14:textId="696A50BF" w:rsidR="00450076" w:rsidRDefault="00450076" w:rsidP="00450076">
      <w:pPr>
        <w:ind w:left="-142" w:right="-567"/>
        <w:jc w:val="both"/>
        <w:rPr>
          <w:rFonts w:ascii="Calibri" w:hAnsi="Calibri" w:cs="Calibri"/>
          <w:sz w:val="22"/>
          <w:szCs w:val="22"/>
        </w:rPr>
      </w:pPr>
      <w:r>
        <w:rPr>
          <w:rFonts w:ascii="Calibri" w:hAnsi="Calibri" w:cs="Calibri"/>
          <w:sz w:val="22"/>
          <w:szCs w:val="22"/>
        </w:rPr>
        <w:t>Art. 8º A transferência de recursos públicos para cobrir déficits de pessoas jurídicas com a finalidade de conceder benefícios fiscais ou econômicos, além das condições fiscais previstas no art. 14 da Lei de Responsabilidade Fiscal, deverá ser autorizada por lei específica e o plano de incentivos definido em lei local.</w:t>
      </w:r>
    </w:p>
    <w:p w14:paraId="4BE24773" w14:textId="77777777" w:rsidR="00450076" w:rsidRDefault="00450076" w:rsidP="00450076">
      <w:pPr>
        <w:ind w:left="-142" w:right="-567"/>
        <w:jc w:val="both"/>
        <w:rPr>
          <w:rFonts w:ascii="Calibri" w:hAnsi="Calibri" w:cs="Calibri"/>
          <w:sz w:val="22"/>
          <w:szCs w:val="22"/>
        </w:rPr>
      </w:pPr>
    </w:p>
    <w:p w14:paraId="42DBDE98" w14:textId="77777777" w:rsidR="00450076" w:rsidRDefault="00450076" w:rsidP="00450076">
      <w:pPr>
        <w:ind w:left="-142" w:right="-567"/>
        <w:jc w:val="center"/>
        <w:rPr>
          <w:rFonts w:ascii="Calibri" w:hAnsi="Calibri" w:cs="Calibri"/>
          <w:sz w:val="22"/>
          <w:szCs w:val="22"/>
        </w:rPr>
      </w:pPr>
    </w:p>
    <w:p w14:paraId="07F74291" w14:textId="77777777" w:rsidR="00450076" w:rsidRDefault="00450076" w:rsidP="00450076">
      <w:pPr>
        <w:ind w:left="-142" w:right="-567"/>
        <w:jc w:val="center"/>
        <w:rPr>
          <w:rFonts w:ascii="Calibri" w:hAnsi="Calibri" w:cs="Calibri"/>
          <w:b/>
          <w:sz w:val="22"/>
          <w:szCs w:val="22"/>
        </w:rPr>
      </w:pPr>
      <w:r>
        <w:rPr>
          <w:rFonts w:ascii="Calibri" w:hAnsi="Calibri" w:cs="Calibri"/>
          <w:b/>
          <w:sz w:val="22"/>
          <w:szCs w:val="22"/>
        </w:rPr>
        <w:t>CAPÍTULO IV</w:t>
      </w:r>
    </w:p>
    <w:p w14:paraId="33C163E2" w14:textId="77777777" w:rsidR="00450076" w:rsidRDefault="00450076" w:rsidP="00450076">
      <w:pPr>
        <w:ind w:left="-142" w:right="-567"/>
        <w:jc w:val="center"/>
        <w:rPr>
          <w:rFonts w:ascii="Calibri" w:hAnsi="Calibri" w:cs="Calibri"/>
          <w:b/>
          <w:sz w:val="22"/>
          <w:szCs w:val="22"/>
        </w:rPr>
      </w:pPr>
      <w:r>
        <w:rPr>
          <w:rFonts w:ascii="Calibri" w:hAnsi="Calibri" w:cs="Calibri"/>
          <w:b/>
          <w:sz w:val="22"/>
          <w:szCs w:val="22"/>
        </w:rPr>
        <w:t>DAS DISPOSIÇÕES SOBRE AS EMENDAS IMPOSITIVAS</w:t>
      </w:r>
    </w:p>
    <w:p w14:paraId="1D219937" w14:textId="77777777" w:rsidR="00450076" w:rsidRDefault="00450076" w:rsidP="00450076">
      <w:pPr>
        <w:ind w:left="-142" w:right="-567"/>
        <w:jc w:val="both"/>
        <w:rPr>
          <w:rFonts w:ascii="Calibri" w:hAnsi="Calibri" w:cs="Calibri"/>
          <w:b/>
          <w:sz w:val="22"/>
          <w:szCs w:val="22"/>
        </w:rPr>
      </w:pPr>
    </w:p>
    <w:p w14:paraId="2CFF8ABB" w14:textId="2EA8A5DA" w:rsidR="00450076" w:rsidRDefault="00450076" w:rsidP="00450076">
      <w:pPr>
        <w:ind w:left="-142" w:right="-567"/>
        <w:jc w:val="both"/>
        <w:rPr>
          <w:rFonts w:ascii="Calibri" w:hAnsi="Calibri" w:cs="Calibri"/>
          <w:sz w:val="22"/>
          <w:szCs w:val="22"/>
        </w:rPr>
      </w:pPr>
      <w:r>
        <w:rPr>
          <w:rFonts w:ascii="Calibri" w:hAnsi="Calibri" w:cs="Calibri"/>
          <w:sz w:val="22"/>
          <w:szCs w:val="22"/>
        </w:rPr>
        <w:t>Art. 9º As emendas impositivas ao projeto de lei orçamentária anual poderão ser apresentadas nos termos da Lei Orgânica do Município.</w:t>
      </w:r>
    </w:p>
    <w:p w14:paraId="6279E0CD" w14:textId="77777777" w:rsidR="00450076" w:rsidRDefault="00450076" w:rsidP="00450076">
      <w:pPr>
        <w:ind w:left="-142" w:right="-567"/>
        <w:jc w:val="both"/>
        <w:rPr>
          <w:rFonts w:ascii="Calibri" w:hAnsi="Calibri" w:cs="Calibri"/>
          <w:sz w:val="22"/>
          <w:szCs w:val="22"/>
        </w:rPr>
      </w:pPr>
    </w:p>
    <w:p w14:paraId="78B21380" w14:textId="16EF5658" w:rsidR="00450076" w:rsidRDefault="00450076" w:rsidP="00450076">
      <w:pPr>
        <w:ind w:left="-142" w:right="-567"/>
        <w:jc w:val="both"/>
        <w:rPr>
          <w:rFonts w:ascii="Calibri" w:hAnsi="Calibri" w:cs="Calibri"/>
          <w:sz w:val="22"/>
          <w:szCs w:val="22"/>
        </w:rPr>
      </w:pPr>
      <w:r>
        <w:rPr>
          <w:rFonts w:ascii="Calibri" w:hAnsi="Calibri" w:cs="Calibri"/>
          <w:sz w:val="22"/>
          <w:szCs w:val="22"/>
        </w:rPr>
        <w:t>§ 1º As emendas de que trata este artigo somente deixarão de ser executadas até o término do exercício em casos de impedimento de ordem técnica declarada pelo Poder Executivo, nos casos de:</w:t>
      </w:r>
    </w:p>
    <w:p w14:paraId="62A31F71"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26FA1B54"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I - incompatibilidade do objeto proposto com o órgão, programa, ou ação orçamentária;</w:t>
      </w:r>
    </w:p>
    <w:p w14:paraId="63F720DB"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1AB46C5E"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II -incompatibilidade do valor proposto com o cronograma de execução do projeto ou proposta de valor que impeça a conclusão do projeto, atividade ou etapa no exercício;</w:t>
      </w:r>
    </w:p>
    <w:p w14:paraId="16AE20D3"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312E0DDA"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III - ausência de pertinência temática entre o objeto proposto e a finalidade institucional da entidade beneficiária, em caso de indicação de recursos à entidade sem fins lucrativos;</w:t>
      </w:r>
    </w:p>
    <w:p w14:paraId="4ED63DCF"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0C0E1155"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IV - não indicação de beneficiário pelo autor da emenda, caso esse seja imprescindível à sua execução;</w:t>
      </w:r>
    </w:p>
    <w:p w14:paraId="12BBA945"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4459892B"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V - não apresentação ou não aprovação de proposta, plano de trabalho ou apresentação fora dos prazos previstos nesta Lei;</w:t>
      </w:r>
    </w:p>
    <w:p w14:paraId="39F00CF0"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29D7C02C" w14:textId="77777777" w:rsidR="005F21FD" w:rsidRDefault="005F21FD" w:rsidP="00450076">
      <w:pPr>
        <w:pStyle w:val="dou-paragraph"/>
        <w:spacing w:before="0" w:beforeAutospacing="0" w:after="0" w:afterAutospacing="0"/>
        <w:ind w:left="-142" w:right="-567"/>
        <w:jc w:val="both"/>
        <w:rPr>
          <w:rFonts w:ascii="Calibri" w:hAnsi="Calibri" w:cs="Calibri"/>
          <w:sz w:val="22"/>
          <w:szCs w:val="22"/>
        </w:rPr>
      </w:pPr>
    </w:p>
    <w:p w14:paraId="32A4B150" w14:textId="77777777" w:rsidR="005F21FD" w:rsidRDefault="005F21FD" w:rsidP="00450076">
      <w:pPr>
        <w:pStyle w:val="dou-paragraph"/>
        <w:spacing w:before="0" w:beforeAutospacing="0" w:after="0" w:afterAutospacing="0"/>
        <w:ind w:left="-142" w:right="-567"/>
        <w:jc w:val="both"/>
        <w:rPr>
          <w:rFonts w:ascii="Calibri" w:hAnsi="Calibri" w:cs="Calibri"/>
          <w:sz w:val="22"/>
          <w:szCs w:val="22"/>
        </w:rPr>
      </w:pPr>
    </w:p>
    <w:p w14:paraId="492D369E" w14:textId="54F413B4"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VI - não realização de complementação ou ajustes solicitados em proposta ou plano de trabalho;</w:t>
      </w:r>
    </w:p>
    <w:p w14:paraId="669526A9"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02F90461"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 xml:space="preserve">VII - desistência da proposta pelo proponente; </w:t>
      </w:r>
    </w:p>
    <w:p w14:paraId="2629AEB1"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281F91A6"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VIII - outras razões de ordem técnica devidamente justificadas.</w:t>
      </w:r>
    </w:p>
    <w:p w14:paraId="5E235383"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0C47AA00" w14:textId="76D01FA5"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 2º Não constitui impedimento de ordem técnica a indevida classificação da despesa, ou erros meramente formais, cabendo ao Poder Executivo sanar e realizar os ajustes necessários no orçamento, por meio de ato próprio ou créditos adicionais.</w:t>
      </w:r>
    </w:p>
    <w:p w14:paraId="34517A92"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1CDC9769" w14:textId="09D37609" w:rsidR="00450076" w:rsidRDefault="00450076" w:rsidP="005F21FD">
      <w:pPr>
        <w:pStyle w:val="NormalWeb"/>
        <w:spacing w:before="0" w:beforeAutospacing="0" w:after="0" w:afterAutospacing="0"/>
        <w:ind w:left="-142" w:right="-567"/>
        <w:jc w:val="both"/>
        <w:rPr>
          <w:rFonts w:ascii="Calibri" w:hAnsi="Calibri" w:cs="Calibri"/>
          <w:sz w:val="22"/>
          <w:szCs w:val="22"/>
        </w:rPr>
      </w:pPr>
      <w:r>
        <w:rPr>
          <w:rFonts w:ascii="Calibri" w:hAnsi="Calibri" w:cs="Calibri"/>
          <w:sz w:val="22"/>
          <w:szCs w:val="22"/>
        </w:rPr>
        <w:t>Art. 10. No caso de impedimento de ordem técnica serão adotadas as seguintes medidas:</w:t>
      </w:r>
    </w:p>
    <w:p w14:paraId="5F3DF247"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6B5F24C5" w14:textId="55A9696A"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I - até 120 (cento e vinte) dias após a publicação da lei orçamentária, o Poder Executivo, comunicará ao Poder Legislativo as justificativas de impedimento à execução das emendas individuais e/ou de bancadas;</w:t>
      </w:r>
    </w:p>
    <w:p w14:paraId="3C128264" w14:textId="77777777" w:rsidR="00450076" w:rsidRDefault="00450076" w:rsidP="00450076">
      <w:pPr>
        <w:pStyle w:val="NormalWeb"/>
        <w:spacing w:before="0" w:beforeAutospacing="0" w:after="0" w:afterAutospacing="0"/>
        <w:ind w:left="-142" w:right="-567"/>
        <w:jc w:val="both"/>
        <w:rPr>
          <w:rFonts w:ascii="Calibri" w:hAnsi="Calibri" w:cs="Calibri"/>
          <w:sz w:val="22"/>
          <w:szCs w:val="22"/>
        </w:rPr>
      </w:pPr>
    </w:p>
    <w:p w14:paraId="2D2114AA" w14:textId="77777777" w:rsidR="00450076" w:rsidRDefault="00450076" w:rsidP="00450076">
      <w:pPr>
        <w:pStyle w:val="NormalWeb"/>
        <w:spacing w:before="0" w:beforeAutospacing="0" w:after="0" w:afterAutospacing="0"/>
        <w:ind w:left="-142" w:right="-567"/>
        <w:jc w:val="both"/>
        <w:rPr>
          <w:rFonts w:ascii="Calibri" w:hAnsi="Calibri" w:cs="Calibri"/>
          <w:sz w:val="22"/>
          <w:szCs w:val="22"/>
        </w:rPr>
      </w:pPr>
      <w:r>
        <w:rPr>
          <w:rFonts w:ascii="Calibri" w:hAnsi="Calibri" w:cs="Calibri"/>
          <w:sz w:val="22"/>
          <w:szCs w:val="22"/>
        </w:rPr>
        <w:t>II – em até 30 (trinta) dias após o término do prazo previsto no inciso I, o Poder Legislativo indicará ao Poder Executivo o remanejamento da programação cujo impedimento seja insuperável;</w:t>
      </w:r>
    </w:p>
    <w:p w14:paraId="69228B88"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6D4FCF13" w14:textId="77777777" w:rsidR="00450076" w:rsidRDefault="00450076" w:rsidP="00450076">
      <w:pPr>
        <w:pStyle w:val="NormalWeb"/>
        <w:spacing w:before="0" w:beforeAutospacing="0" w:after="0" w:afterAutospacing="0"/>
        <w:ind w:left="-142" w:right="-567"/>
        <w:jc w:val="both"/>
        <w:rPr>
          <w:rFonts w:ascii="Calibri" w:hAnsi="Calibri" w:cs="Calibri"/>
          <w:sz w:val="22"/>
          <w:szCs w:val="22"/>
        </w:rPr>
      </w:pPr>
      <w:r>
        <w:rPr>
          <w:rFonts w:ascii="Calibri" w:hAnsi="Calibri" w:cs="Calibri"/>
          <w:sz w:val="22"/>
          <w:szCs w:val="22"/>
        </w:rPr>
        <w:t>III – em até 30 (trinta) dias após o término do prazo previsto no inciso II o Poder Executivo consolidará as indicações e, se necessário, iniciará processo legislativo dos créditos adicionais para o atendimento;</w:t>
      </w:r>
    </w:p>
    <w:p w14:paraId="29C7F09C"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766648F1" w14:textId="77777777" w:rsidR="00450076" w:rsidRDefault="00450076" w:rsidP="00450076">
      <w:pPr>
        <w:pStyle w:val="NormalWeb"/>
        <w:spacing w:before="0" w:beforeAutospacing="0" w:after="0" w:afterAutospacing="0"/>
        <w:ind w:left="-142" w:right="-567"/>
        <w:jc w:val="both"/>
        <w:rPr>
          <w:rFonts w:ascii="Calibri" w:hAnsi="Calibri" w:cs="Calibri"/>
          <w:sz w:val="22"/>
          <w:szCs w:val="22"/>
        </w:rPr>
      </w:pPr>
      <w:r>
        <w:rPr>
          <w:rFonts w:ascii="Calibri" w:hAnsi="Calibri" w:cs="Calibri"/>
          <w:sz w:val="22"/>
          <w:szCs w:val="22"/>
        </w:rPr>
        <w:t>Parágrafo único. Após o término do prazo previsto no inciso II do caput, as emendas com impedimento técnico não remanejadas pelo Poder Legislativo, não serão de execução obrigatória podendo servir de fonte para abertura de créditos adicionais no exercício.</w:t>
      </w:r>
    </w:p>
    <w:p w14:paraId="4D092F33"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746495DC"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Art. 11. Em caso de emendas individuais ou de bancada que tenham como beneficiárias entidades da organização civil, o Poder Executivo as notificará para que apresentem o plano de trabalho em até 30 dias.</w:t>
      </w:r>
    </w:p>
    <w:p w14:paraId="51D60D0F"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p>
    <w:p w14:paraId="1BBFE745" w14:textId="77777777" w:rsidR="00450076" w:rsidRDefault="00450076" w:rsidP="00450076">
      <w:pPr>
        <w:pStyle w:val="dou-paragraph"/>
        <w:spacing w:before="0" w:beforeAutospacing="0" w:after="0" w:afterAutospacing="0"/>
        <w:ind w:left="-142" w:right="-567"/>
        <w:jc w:val="both"/>
        <w:rPr>
          <w:rFonts w:ascii="Calibri" w:hAnsi="Calibri" w:cs="Calibri"/>
          <w:sz w:val="22"/>
          <w:szCs w:val="22"/>
        </w:rPr>
      </w:pPr>
      <w:r>
        <w:rPr>
          <w:rFonts w:ascii="Calibri" w:hAnsi="Calibri" w:cs="Calibri"/>
          <w:sz w:val="22"/>
          <w:szCs w:val="22"/>
        </w:rPr>
        <w:t>Parágrafo único. O não atendimento aos requisitos das legislações, ou aos prazos, impedirá a formalização do termo ou convênio.</w:t>
      </w:r>
    </w:p>
    <w:p w14:paraId="2C180E58" w14:textId="77777777" w:rsidR="00450076" w:rsidRDefault="00450076" w:rsidP="00450076">
      <w:pPr>
        <w:pStyle w:val="dou-paragraph"/>
        <w:spacing w:before="0" w:beforeAutospacing="0" w:after="0" w:afterAutospacing="0"/>
        <w:ind w:left="-142" w:right="-567"/>
        <w:jc w:val="both"/>
        <w:rPr>
          <w:rFonts w:ascii="Calibri" w:hAnsi="Calibri" w:cs="Calibri"/>
          <w:color w:val="FF0000"/>
          <w:sz w:val="22"/>
          <w:szCs w:val="22"/>
        </w:rPr>
      </w:pPr>
    </w:p>
    <w:p w14:paraId="31EB1C5D" w14:textId="77777777" w:rsidR="00450076" w:rsidRDefault="00450076" w:rsidP="00450076">
      <w:pPr>
        <w:pStyle w:val="Ttulo4"/>
        <w:spacing w:after="0"/>
        <w:ind w:left="-142" w:right="-567"/>
        <w:rPr>
          <w:rFonts w:ascii="Calibri" w:hAnsi="Calibri" w:cs="Calibri"/>
          <w:bCs w:val="0"/>
          <w:sz w:val="22"/>
          <w:szCs w:val="22"/>
        </w:rPr>
      </w:pPr>
    </w:p>
    <w:p w14:paraId="23ABDFD2" w14:textId="77777777" w:rsidR="00450076" w:rsidRDefault="00450076" w:rsidP="00450076">
      <w:pPr>
        <w:pStyle w:val="Ttulo4"/>
        <w:spacing w:after="0"/>
        <w:ind w:left="-142" w:right="-567"/>
        <w:rPr>
          <w:rFonts w:ascii="Calibri" w:hAnsi="Calibri" w:cs="Calibri"/>
          <w:bCs w:val="0"/>
          <w:sz w:val="22"/>
          <w:szCs w:val="22"/>
        </w:rPr>
      </w:pPr>
      <w:r>
        <w:rPr>
          <w:rFonts w:ascii="Calibri" w:hAnsi="Calibri" w:cs="Calibri"/>
          <w:bCs w:val="0"/>
          <w:sz w:val="22"/>
          <w:szCs w:val="22"/>
        </w:rPr>
        <w:t>CAPÍTULO V</w:t>
      </w:r>
    </w:p>
    <w:p w14:paraId="13B6526F" w14:textId="77777777" w:rsidR="00450076" w:rsidRDefault="00450076" w:rsidP="00450076">
      <w:pPr>
        <w:pStyle w:val="Corpodetexto2"/>
        <w:ind w:left="-142" w:right="-567"/>
        <w:jc w:val="center"/>
        <w:outlineLvl w:val="5"/>
        <w:rPr>
          <w:rFonts w:ascii="Calibri" w:hAnsi="Calibri" w:cs="Calibri"/>
          <w:sz w:val="22"/>
          <w:szCs w:val="22"/>
        </w:rPr>
      </w:pPr>
      <w:r>
        <w:rPr>
          <w:rFonts w:ascii="Calibri" w:hAnsi="Calibri" w:cs="Calibri"/>
          <w:sz w:val="22"/>
          <w:szCs w:val="22"/>
        </w:rPr>
        <w:t>DAS DISPOSIÇÕES RELATIVAS ÀS DESPESAS COM PESSOAL E DE CARÁTER CONTINUADO</w:t>
      </w:r>
    </w:p>
    <w:p w14:paraId="54852951" w14:textId="77777777" w:rsidR="00450076" w:rsidRDefault="00450076" w:rsidP="00450076">
      <w:pPr>
        <w:pStyle w:val="Corpodetexto2"/>
        <w:ind w:left="-142" w:right="-567"/>
        <w:outlineLvl w:val="5"/>
        <w:rPr>
          <w:rFonts w:ascii="Calibri" w:hAnsi="Calibri" w:cs="Calibri"/>
          <w:sz w:val="22"/>
          <w:szCs w:val="22"/>
        </w:rPr>
      </w:pPr>
    </w:p>
    <w:p w14:paraId="138EDCB9" w14:textId="77777777" w:rsidR="00450076" w:rsidRDefault="00450076" w:rsidP="00450076">
      <w:pPr>
        <w:pStyle w:val="Corpodetexto2"/>
        <w:ind w:left="-142" w:right="-567"/>
        <w:outlineLvl w:val="5"/>
        <w:rPr>
          <w:rFonts w:ascii="Calibri" w:hAnsi="Calibri" w:cs="Calibri"/>
          <w:sz w:val="22"/>
          <w:szCs w:val="22"/>
        </w:rPr>
      </w:pPr>
    </w:p>
    <w:p w14:paraId="6AB665F1"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Art. 12. Para fins de atendimento ao disposto no art. 169, § 1</w:t>
      </w:r>
      <w:r>
        <w:rPr>
          <w:rFonts w:ascii="Calibri" w:hAnsi="Calibri" w:cs="Calibri"/>
          <w:color w:val="000000"/>
          <w:sz w:val="22"/>
          <w:szCs w:val="22"/>
          <w:u w:val="words"/>
          <w:vertAlign w:val="superscript"/>
        </w:rPr>
        <w:t>o</w:t>
      </w:r>
      <w:r>
        <w:rPr>
          <w:rFonts w:ascii="Calibri" w:hAnsi="Calibri" w:cs="Calibri"/>
          <w:color w:val="000000"/>
          <w:sz w:val="22"/>
          <w:szCs w:val="22"/>
        </w:rPr>
        <w:t>, inciso II, da Constituição Federal, fica o Poder Executivo e Legislativo autorizados a:</w:t>
      </w:r>
    </w:p>
    <w:p w14:paraId="7271CC5A" w14:textId="77777777" w:rsidR="00450076" w:rsidRDefault="00450076" w:rsidP="00450076">
      <w:pPr>
        <w:ind w:left="-142" w:right="-567"/>
        <w:jc w:val="both"/>
        <w:rPr>
          <w:rFonts w:ascii="Calibri" w:hAnsi="Calibri" w:cs="Calibri"/>
          <w:color w:val="000000"/>
          <w:sz w:val="22"/>
          <w:szCs w:val="22"/>
        </w:rPr>
      </w:pPr>
    </w:p>
    <w:p w14:paraId="12B997ED"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 – admitir servidores de provimento efetivo ou em comissão em caso de vacância, sem aumento da despesa com pessoal;</w:t>
      </w:r>
    </w:p>
    <w:p w14:paraId="7506230E" w14:textId="77777777" w:rsidR="00450076" w:rsidRDefault="00450076" w:rsidP="00450076">
      <w:pPr>
        <w:ind w:left="-142" w:right="-567"/>
        <w:jc w:val="both"/>
        <w:rPr>
          <w:rFonts w:ascii="Calibri" w:hAnsi="Calibri" w:cs="Calibri"/>
          <w:color w:val="000000"/>
          <w:sz w:val="22"/>
          <w:szCs w:val="22"/>
        </w:rPr>
      </w:pPr>
    </w:p>
    <w:p w14:paraId="077BC6A0"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II –contratação temporária por excepcional interesse público, nos termos do Regime Jurídico;</w:t>
      </w:r>
    </w:p>
    <w:p w14:paraId="327FA964" w14:textId="77777777" w:rsidR="00450076" w:rsidRDefault="00450076" w:rsidP="00450076">
      <w:pPr>
        <w:ind w:left="-142" w:right="-567"/>
        <w:jc w:val="both"/>
        <w:rPr>
          <w:rFonts w:ascii="Calibri" w:hAnsi="Calibri" w:cs="Calibri"/>
          <w:color w:val="000000"/>
          <w:sz w:val="22"/>
          <w:szCs w:val="22"/>
        </w:rPr>
      </w:pPr>
    </w:p>
    <w:p w14:paraId="66921CD2"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 1º. Somente será admitido o aumento de despesas com pessoal até o final do exercício de 2021 que se relacione:</w:t>
      </w:r>
    </w:p>
    <w:p w14:paraId="0E6886AC" w14:textId="77777777" w:rsidR="00450076" w:rsidRDefault="00450076" w:rsidP="00450076">
      <w:pPr>
        <w:ind w:left="-142" w:right="-567"/>
        <w:jc w:val="both"/>
        <w:rPr>
          <w:rFonts w:ascii="Calibri" w:hAnsi="Calibri" w:cs="Calibri"/>
          <w:color w:val="000000"/>
          <w:sz w:val="22"/>
          <w:szCs w:val="22"/>
        </w:rPr>
      </w:pPr>
    </w:p>
    <w:p w14:paraId="65E65F66" w14:textId="77777777" w:rsidR="005F21FD" w:rsidRDefault="005F21FD" w:rsidP="00450076">
      <w:pPr>
        <w:ind w:left="-142" w:right="-567"/>
        <w:jc w:val="both"/>
        <w:rPr>
          <w:rFonts w:ascii="Calibri" w:hAnsi="Calibri" w:cs="Calibri"/>
          <w:color w:val="000000"/>
          <w:sz w:val="22"/>
          <w:szCs w:val="22"/>
        </w:rPr>
      </w:pPr>
    </w:p>
    <w:p w14:paraId="1C42A827" w14:textId="77777777" w:rsidR="005F21FD" w:rsidRDefault="005F21FD" w:rsidP="00450076">
      <w:pPr>
        <w:ind w:left="-142" w:right="-567"/>
        <w:jc w:val="both"/>
        <w:rPr>
          <w:rFonts w:ascii="Calibri" w:hAnsi="Calibri" w:cs="Calibri"/>
          <w:color w:val="000000"/>
          <w:sz w:val="22"/>
          <w:szCs w:val="22"/>
        </w:rPr>
      </w:pPr>
    </w:p>
    <w:p w14:paraId="73CA459B" w14:textId="77777777" w:rsidR="005F21FD" w:rsidRDefault="005F21FD" w:rsidP="00450076">
      <w:pPr>
        <w:ind w:left="-142" w:right="-567"/>
        <w:jc w:val="both"/>
        <w:rPr>
          <w:rFonts w:ascii="Calibri" w:hAnsi="Calibri" w:cs="Calibri"/>
          <w:color w:val="000000"/>
          <w:sz w:val="22"/>
          <w:szCs w:val="22"/>
        </w:rPr>
      </w:pPr>
    </w:p>
    <w:p w14:paraId="5B033AEA" w14:textId="4439ADB8"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 - com a criação e majoração de remuneração exclusivamente dos profissionais de saúde e assistência social, nos termos do que dispõe a LC nº 173, art. 8º, § 5º, desde que relacionado ao combate da COVID-19.</w:t>
      </w:r>
    </w:p>
    <w:p w14:paraId="25F81952" w14:textId="77777777" w:rsidR="00450076" w:rsidRDefault="00450076" w:rsidP="00450076">
      <w:pPr>
        <w:ind w:left="-142" w:right="-567"/>
        <w:jc w:val="both"/>
        <w:rPr>
          <w:rFonts w:ascii="Calibri" w:hAnsi="Calibri" w:cs="Calibri"/>
          <w:color w:val="FF0000"/>
          <w:sz w:val="22"/>
          <w:szCs w:val="22"/>
        </w:rPr>
      </w:pPr>
    </w:p>
    <w:p w14:paraId="39F0315C"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II – a criação de cargos, emprego e função, ou admissão de servidores ou empregados como medidas de combate à calamidade pública COVID-19 e</w:t>
      </w:r>
      <w:r>
        <w:rPr>
          <w:rStyle w:val="apple-converted-space"/>
          <w:rFonts w:ascii="Calibri" w:hAnsi="Calibri" w:cs="Calibri"/>
          <w:color w:val="000000"/>
          <w:sz w:val="22"/>
          <w:szCs w:val="22"/>
        </w:rPr>
        <w:t> </w:t>
      </w:r>
      <w:r>
        <w:rPr>
          <w:rFonts w:ascii="Calibri" w:hAnsi="Calibri" w:cs="Calibri"/>
          <w:color w:val="000000"/>
          <w:sz w:val="22"/>
          <w:szCs w:val="22"/>
        </w:rPr>
        <w:t>cuja vigência e efeitos não ultrapassem a sua duração, nos termos da LC nº 173, art. 8º, § 1º.</w:t>
      </w:r>
    </w:p>
    <w:p w14:paraId="4EA276B4" w14:textId="77777777" w:rsidR="00450076" w:rsidRDefault="00450076" w:rsidP="00450076">
      <w:pPr>
        <w:ind w:left="-142" w:right="-567"/>
        <w:jc w:val="both"/>
        <w:rPr>
          <w:rFonts w:ascii="Calibri" w:hAnsi="Calibri" w:cs="Calibri"/>
          <w:color w:val="000000"/>
          <w:sz w:val="22"/>
          <w:szCs w:val="22"/>
        </w:rPr>
      </w:pPr>
    </w:p>
    <w:p w14:paraId="49B0C0E4"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 2º. Os subsídios do Prefeito, Vice-Prefeito, Secretários e Vereadores podem ser majorados para a próxima legislatura, desde que a sua eficácia ocorra a partir do exercício de 2022, nos termos do que autoriza a LC nº 173, art. 8º, § 3º.</w:t>
      </w:r>
    </w:p>
    <w:p w14:paraId="1CE4BB14" w14:textId="77777777" w:rsidR="00450076" w:rsidRDefault="00450076" w:rsidP="00450076">
      <w:pPr>
        <w:ind w:left="-142" w:right="-567"/>
        <w:jc w:val="both"/>
        <w:rPr>
          <w:rFonts w:ascii="Calibri" w:hAnsi="Calibri" w:cs="Calibri"/>
          <w:color w:val="FF0000"/>
          <w:sz w:val="22"/>
          <w:szCs w:val="22"/>
        </w:rPr>
      </w:pPr>
    </w:p>
    <w:p w14:paraId="0DE9B65A"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Art. 13. A criação de despesas obrigatórias de caráter continuado fica condicionada e autorizada:</w:t>
      </w:r>
    </w:p>
    <w:p w14:paraId="5A054421" w14:textId="77777777" w:rsidR="00450076" w:rsidRDefault="00450076" w:rsidP="00450076">
      <w:pPr>
        <w:ind w:left="-142" w:right="-567"/>
        <w:jc w:val="both"/>
        <w:rPr>
          <w:rFonts w:ascii="Calibri" w:hAnsi="Calibri" w:cs="Calibri"/>
          <w:color w:val="000000"/>
          <w:sz w:val="22"/>
          <w:szCs w:val="22"/>
        </w:rPr>
      </w:pPr>
    </w:p>
    <w:p w14:paraId="171390FD"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 - como parte integrante de medidas de combate à calamidade pública COVID-19, sem a observância de medidas de compensação e impactos fiscais, cuja vigência e efeitos não ultrapassem a duração da calamidade, ou;</w:t>
      </w:r>
    </w:p>
    <w:p w14:paraId="64ADFC12" w14:textId="77777777" w:rsidR="00450076" w:rsidRDefault="00450076" w:rsidP="00450076">
      <w:pPr>
        <w:ind w:left="-142" w:right="-567"/>
        <w:jc w:val="both"/>
        <w:rPr>
          <w:rFonts w:ascii="Calibri" w:hAnsi="Calibri" w:cs="Calibri"/>
          <w:color w:val="000000"/>
          <w:sz w:val="22"/>
          <w:szCs w:val="22"/>
        </w:rPr>
      </w:pPr>
    </w:p>
    <w:p w14:paraId="01AC274B"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II – sejam oferecidas as medidas de compensação, nos termos da LC nº 173, art. 8º, § 2º, incisos I e II.</w:t>
      </w:r>
    </w:p>
    <w:p w14:paraId="446C192D" w14:textId="77777777" w:rsidR="00450076" w:rsidRDefault="00450076" w:rsidP="00450076">
      <w:pPr>
        <w:ind w:left="-142" w:right="-567"/>
        <w:jc w:val="both"/>
        <w:rPr>
          <w:rFonts w:ascii="Calibri" w:hAnsi="Calibri" w:cs="Calibri"/>
          <w:color w:val="000000"/>
          <w:sz w:val="22"/>
          <w:szCs w:val="22"/>
        </w:rPr>
      </w:pPr>
    </w:p>
    <w:p w14:paraId="020E9E48"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Art. 14. O reajuste das despesas obrigatórias de caráter continuado somente será possível até o limite da variação da inflação medida pelo Índice Nacional de Preços ao Consumidor Amplo (IPCA), nos termos da LC nº 173, art. 8º, VIII.</w:t>
      </w:r>
    </w:p>
    <w:p w14:paraId="05DAECDA" w14:textId="77777777" w:rsidR="00450076" w:rsidRDefault="00450076" w:rsidP="00450076">
      <w:pPr>
        <w:ind w:left="-142" w:right="-567"/>
        <w:jc w:val="both"/>
        <w:rPr>
          <w:rFonts w:ascii="Calibri" w:hAnsi="Calibri" w:cs="Calibri"/>
          <w:color w:val="000000"/>
          <w:sz w:val="22"/>
          <w:szCs w:val="22"/>
        </w:rPr>
      </w:pPr>
    </w:p>
    <w:p w14:paraId="3ABD1F9F" w14:textId="77777777" w:rsidR="00450076" w:rsidRDefault="00450076" w:rsidP="00450076">
      <w:pPr>
        <w:ind w:left="-142" w:right="-567"/>
        <w:jc w:val="both"/>
        <w:rPr>
          <w:rFonts w:ascii="Calibri" w:hAnsi="Calibri" w:cs="Calibri"/>
          <w:color w:val="000000"/>
          <w:sz w:val="22"/>
          <w:szCs w:val="22"/>
        </w:rPr>
      </w:pPr>
      <w:r>
        <w:rPr>
          <w:rFonts w:ascii="Calibri" w:hAnsi="Calibri" w:cs="Calibri"/>
          <w:color w:val="000000"/>
          <w:sz w:val="22"/>
          <w:szCs w:val="22"/>
        </w:rPr>
        <w:t>Art. 15. No exercício de 2021 a realização de serviço extraordinário, quando a despesa houver ultrapassado os 51,3% e 5,7%, respectivamente, no Poder Executivo e Legislativo, somente poderá ocorrer quando destinada ao atendimento de relevantes interesses públicos que ensejam situações emergenciais, de risco ou de prejuízo para a sociedade, dentre estes:</w:t>
      </w:r>
    </w:p>
    <w:p w14:paraId="0472D89E" w14:textId="77777777" w:rsidR="00450076" w:rsidRDefault="00450076" w:rsidP="00450076">
      <w:pPr>
        <w:ind w:left="-142" w:right="-567"/>
        <w:jc w:val="both"/>
        <w:rPr>
          <w:rFonts w:ascii="Calibri" w:hAnsi="Calibri" w:cs="Calibri"/>
          <w:sz w:val="22"/>
          <w:szCs w:val="22"/>
        </w:rPr>
      </w:pPr>
    </w:p>
    <w:p w14:paraId="44ECE2FD"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I – situações de emergência ou calamidade pública;</w:t>
      </w:r>
    </w:p>
    <w:p w14:paraId="4ECCE996" w14:textId="77777777" w:rsidR="00450076" w:rsidRDefault="00450076" w:rsidP="00450076">
      <w:pPr>
        <w:ind w:left="-142" w:right="-567"/>
        <w:jc w:val="both"/>
        <w:rPr>
          <w:rFonts w:ascii="Calibri" w:hAnsi="Calibri" w:cs="Calibri"/>
          <w:sz w:val="22"/>
          <w:szCs w:val="22"/>
        </w:rPr>
      </w:pPr>
    </w:p>
    <w:p w14:paraId="262A0BFE"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II – situações em que possam estar em risco à segurança de pessoas ou bens;</w:t>
      </w:r>
    </w:p>
    <w:p w14:paraId="361AC359" w14:textId="77777777" w:rsidR="00450076" w:rsidRDefault="00450076" w:rsidP="00450076">
      <w:pPr>
        <w:ind w:left="-142" w:right="-567"/>
        <w:jc w:val="both"/>
        <w:rPr>
          <w:rFonts w:ascii="Calibri" w:hAnsi="Calibri" w:cs="Calibri"/>
          <w:sz w:val="22"/>
          <w:szCs w:val="22"/>
        </w:rPr>
      </w:pPr>
    </w:p>
    <w:p w14:paraId="3BC51063"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 xml:space="preserve">III – a relação custo-benefício se revelar favorável em relação à outra alternativa possível em situações momentâneas; </w:t>
      </w:r>
    </w:p>
    <w:p w14:paraId="121284C1" w14:textId="77777777" w:rsidR="00450076" w:rsidRDefault="00450076" w:rsidP="00450076">
      <w:pPr>
        <w:pStyle w:val="Ttulo6"/>
        <w:spacing w:before="0" w:beforeAutospacing="0" w:after="0" w:afterAutospacing="0"/>
        <w:ind w:left="-142" w:right="-567"/>
        <w:jc w:val="both"/>
        <w:rPr>
          <w:rFonts w:ascii="Calibri" w:hAnsi="Calibri" w:cs="Calibri"/>
          <w:bCs w:val="0"/>
          <w:sz w:val="22"/>
          <w:szCs w:val="22"/>
        </w:rPr>
      </w:pPr>
    </w:p>
    <w:p w14:paraId="6B7B8AF8" w14:textId="77777777" w:rsidR="00450076" w:rsidRDefault="00450076" w:rsidP="00295121">
      <w:pPr>
        <w:pStyle w:val="Ttulo4"/>
        <w:spacing w:after="0"/>
        <w:ind w:left="-142" w:right="-567"/>
        <w:rPr>
          <w:rFonts w:ascii="Calibri" w:hAnsi="Calibri" w:cs="Calibri"/>
          <w:bCs w:val="0"/>
          <w:sz w:val="22"/>
          <w:szCs w:val="22"/>
        </w:rPr>
      </w:pPr>
      <w:r>
        <w:rPr>
          <w:rFonts w:ascii="Calibri" w:hAnsi="Calibri" w:cs="Calibri"/>
          <w:bCs w:val="0"/>
          <w:sz w:val="22"/>
          <w:szCs w:val="22"/>
        </w:rPr>
        <w:t>CAPÍTULO VI</w:t>
      </w:r>
    </w:p>
    <w:p w14:paraId="7D8F4865" w14:textId="77777777" w:rsidR="00450076" w:rsidRDefault="00450076" w:rsidP="00295121">
      <w:pPr>
        <w:pStyle w:val="Ttulo6"/>
        <w:spacing w:before="0" w:beforeAutospacing="0" w:after="0" w:afterAutospacing="0"/>
        <w:ind w:left="-142" w:right="-567"/>
        <w:jc w:val="center"/>
        <w:rPr>
          <w:rFonts w:ascii="Calibri" w:hAnsi="Calibri" w:cs="Calibri"/>
          <w:bCs w:val="0"/>
          <w:sz w:val="22"/>
          <w:szCs w:val="22"/>
        </w:rPr>
      </w:pPr>
      <w:r>
        <w:rPr>
          <w:rFonts w:ascii="Calibri" w:hAnsi="Calibri" w:cs="Calibri"/>
          <w:bCs w:val="0"/>
          <w:sz w:val="22"/>
          <w:szCs w:val="22"/>
        </w:rPr>
        <w:t>DAS METAS FISCAIS</w:t>
      </w:r>
    </w:p>
    <w:p w14:paraId="7CD95814" w14:textId="77777777" w:rsidR="00450076" w:rsidRDefault="00450076" w:rsidP="00450076">
      <w:pPr>
        <w:pStyle w:val="Ttulo6"/>
        <w:spacing w:before="0" w:beforeAutospacing="0" w:after="0" w:afterAutospacing="0"/>
        <w:ind w:left="-142" w:right="-567"/>
        <w:jc w:val="both"/>
        <w:rPr>
          <w:rFonts w:ascii="Calibri" w:hAnsi="Calibri" w:cs="Calibri"/>
          <w:bCs w:val="0"/>
          <w:sz w:val="22"/>
          <w:szCs w:val="22"/>
        </w:rPr>
      </w:pPr>
    </w:p>
    <w:p w14:paraId="3914EE2D" w14:textId="77777777" w:rsidR="00450076" w:rsidRDefault="00450076" w:rsidP="00450076">
      <w:pPr>
        <w:pStyle w:val="bodytext2"/>
        <w:spacing w:before="0" w:beforeAutospacing="0" w:after="0" w:afterAutospacing="0"/>
        <w:ind w:left="-142" w:right="-567"/>
        <w:jc w:val="both"/>
        <w:rPr>
          <w:rFonts w:ascii="Calibri" w:hAnsi="Calibri" w:cs="Calibri"/>
          <w:sz w:val="22"/>
          <w:szCs w:val="22"/>
        </w:rPr>
      </w:pPr>
      <w:r>
        <w:rPr>
          <w:rFonts w:ascii="Calibri" w:hAnsi="Calibri" w:cs="Calibri"/>
          <w:sz w:val="22"/>
          <w:szCs w:val="22"/>
        </w:rPr>
        <w:t>Art. 16. As metas de resultado fiscal nominal e primário, fixadas nesta lei serão atualizadas pela lei orçamentária anual.</w:t>
      </w:r>
    </w:p>
    <w:p w14:paraId="73021860" w14:textId="77777777" w:rsidR="00450076" w:rsidRDefault="00450076" w:rsidP="00450076">
      <w:pPr>
        <w:pStyle w:val="bodytext2"/>
        <w:spacing w:before="0" w:beforeAutospacing="0" w:after="0" w:afterAutospacing="0"/>
        <w:ind w:left="-142" w:right="-567"/>
        <w:jc w:val="both"/>
        <w:rPr>
          <w:rFonts w:ascii="Calibri" w:hAnsi="Calibri" w:cs="Calibri"/>
          <w:sz w:val="22"/>
          <w:szCs w:val="22"/>
        </w:rPr>
      </w:pPr>
    </w:p>
    <w:p w14:paraId="326E0786" w14:textId="77777777" w:rsidR="00450076" w:rsidRDefault="00450076" w:rsidP="00450076">
      <w:pPr>
        <w:pStyle w:val="bodytext2"/>
        <w:spacing w:before="0" w:beforeAutospacing="0" w:after="0" w:afterAutospacing="0"/>
        <w:ind w:left="-142" w:right="-567"/>
        <w:jc w:val="both"/>
        <w:rPr>
          <w:rFonts w:ascii="Calibri" w:hAnsi="Calibri" w:cs="Calibri"/>
          <w:sz w:val="22"/>
          <w:szCs w:val="22"/>
        </w:rPr>
      </w:pPr>
      <w:r>
        <w:rPr>
          <w:rFonts w:ascii="Calibri" w:hAnsi="Calibri" w:cs="Calibri"/>
          <w:sz w:val="22"/>
          <w:szCs w:val="22"/>
        </w:rPr>
        <w:t>Art. 17. A limitação de empenho e movimentação financeira de que trata o art. 9</w:t>
      </w:r>
      <w:r>
        <w:rPr>
          <w:rFonts w:ascii="Calibri" w:hAnsi="Calibri" w:cs="Calibri"/>
          <w:sz w:val="22"/>
          <w:szCs w:val="22"/>
          <w:u w:val="single"/>
          <w:vertAlign w:val="superscript"/>
        </w:rPr>
        <w:t>o</w:t>
      </w:r>
      <w:r>
        <w:rPr>
          <w:rFonts w:ascii="Calibri" w:hAnsi="Calibri" w:cs="Calibri"/>
          <w:sz w:val="22"/>
          <w:szCs w:val="22"/>
        </w:rPr>
        <w:t xml:space="preserve"> da Lei Complementar n</w:t>
      </w:r>
      <w:r>
        <w:rPr>
          <w:rFonts w:ascii="Calibri" w:hAnsi="Calibri" w:cs="Calibri"/>
          <w:sz w:val="22"/>
          <w:szCs w:val="22"/>
          <w:u w:val="single"/>
          <w:vertAlign w:val="superscript"/>
        </w:rPr>
        <w:t>o</w:t>
      </w:r>
      <w:r>
        <w:rPr>
          <w:rFonts w:ascii="Calibri" w:hAnsi="Calibri" w:cs="Calibri"/>
          <w:sz w:val="22"/>
          <w:szCs w:val="22"/>
        </w:rPr>
        <w:t xml:space="preserve"> 101, de 2000, será efetivada, separadamente, por cada Poder do Município, em ato próprio.</w:t>
      </w:r>
    </w:p>
    <w:p w14:paraId="422361D7" w14:textId="77777777" w:rsidR="00450076" w:rsidRDefault="00450076" w:rsidP="00450076">
      <w:pPr>
        <w:pStyle w:val="bodytext2"/>
        <w:spacing w:before="0" w:beforeAutospacing="0" w:after="0" w:afterAutospacing="0"/>
        <w:ind w:left="-142" w:right="-567"/>
        <w:jc w:val="both"/>
        <w:rPr>
          <w:rFonts w:ascii="Calibri" w:hAnsi="Calibri" w:cs="Calibri"/>
          <w:sz w:val="22"/>
          <w:szCs w:val="22"/>
        </w:rPr>
      </w:pPr>
    </w:p>
    <w:p w14:paraId="626D5DDA" w14:textId="77777777" w:rsidR="00450076" w:rsidRDefault="00450076" w:rsidP="00450076">
      <w:pPr>
        <w:pStyle w:val="bodytext2"/>
        <w:spacing w:before="0" w:beforeAutospacing="0" w:after="0" w:afterAutospacing="0"/>
        <w:ind w:left="-142" w:right="-567"/>
        <w:jc w:val="both"/>
        <w:rPr>
          <w:rFonts w:ascii="Calibri" w:hAnsi="Calibri" w:cs="Calibri"/>
          <w:sz w:val="22"/>
          <w:szCs w:val="22"/>
        </w:rPr>
      </w:pPr>
    </w:p>
    <w:p w14:paraId="0F620C77" w14:textId="77777777" w:rsidR="005F21FD" w:rsidRDefault="005F21FD" w:rsidP="00295121">
      <w:pPr>
        <w:pStyle w:val="Ttulo4"/>
        <w:spacing w:after="0"/>
        <w:ind w:left="-142" w:right="-567"/>
        <w:rPr>
          <w:rFonts w:ascii="Calibri" w:hAnsi="Calibri" w:cs="Calibri"/>
          <w:bCs w:val="0"/>
          <w:sz w:val="22"/>
          <w:szCs w:val="22"/>
        </w:rPr>
      </w:pPr>
    </w:p>
    <w:p w14:paraId="67862E17" w14:textId="77777777" w:rsidR="005F21FD" w:rsidRDefault="005F21FD" w:rsidP="00295121">
      <w:pPr>
        <w:pStyle w:val="Ttulo4"/>
        <w:spacing w:after="0"/>
        <w:ind w:left="-142" w:right="-567"/>
        <w:rPr>
          <w:rFonts w:ascii="Calibri" w:hAnsi="Calibri" w:cs="Calibri"/>
          <w:bCs w:val="0"/>
          <w:sz w:val="22"/>
          <w:szCs w:val="22"/>
        </w:rPr>
      </w:pPr>
    </w:p>
    <w:p w14:paraId="06A91D8E" w14:textId="77777777" w:rsidR="005F21FD" w:rsidRDefault="005F21FD" w:rsidP="00295121">
      <w:pPr>
        <w:pStyle w:val="Ttulo4"/>
        <w:spacing w:after="0"/>
        <w:ind w:left="-142" w:right="-567"/>
        <w:rPr>
          <w:rFonts w:ascii="Calibri" w:hAnsi="Calibri" w:cs="Calibri"/>
          <w:bCs w:val="0"/>
          <w:sz w:val="22"/>
          <w:szCs w:val="22"/>
        </w:rPr>
      </w:pPr>
    </w:p>
    <w:p w14:paraId="389B19D7" w14:textId="77777777" w:rsidR="005F21FD" w:rsidRDefault="005F21FD" w:rsidP="00295121">
      <w:pPr>
        <w:pStyle w:val="Ttulo4"/>
        <w:spacing w:after="0"/>
        <w:ind w:left="-142" w:right="-567"/>
        <w:rPr>
          <w:rFonts w:ascii="Calibri" w:hAnsi="Calibri" w:cs="Calibri"/>
          <w:bCs w:val="0"/>
          <w:sz w:val="22"/>
          <w:szCs w:val="22"/>
        </w:rPr>
      </w:pPr>
    </w:p>
    <w:p w14:paraId="18B671DA" w14:textId="20DF7BBF" w:rsidR="00450076" w:rsidRDefault="00450076" w:rsidP="00295121">
      <w:pPr>
        <w:pStyle w:val="Ttulo4"/>
        <w:spacing w:after="0"/>
        <w:ind w:left="-142" w:right="-567"/>
        <w:rPr>
          <w:rFonts w:ascii="Calibri" w:hAnsi="Calibri" w:cs="Calibri"/>
          <w:bCs w:val="0"/>
          <w:sz w:val="22"/>
          <w:szCs w:val="22"/>
        </w:rPr>
      </w:pPr>
      <w:r>
        <w:rPr>
          <w:rFonts w:ascii="Calibri" w:hAnsi="Calibri" w:cs="Calibri"/>
          <w:bCs w:val="0"/>
          <w:sz w:val="22"/>
          <w:szCs w:val="22"/>
        </w:rPr>
        <w:t>CAPÍTULO VII</w:t>
      </w:r>
    </w:p>
    <w:p w14:paraId="2A3A8320" w14:textId="77777777" w:rsidR="00450076" w:rsidRDefault="00450076" w:rsidP="00295121">
      <w:pPr>
        <w:ind w:left="-142" w:right="-567"/>
        <w:jc w:val="center"/>
        <w:rPr>
          <w:rFonts w:ascii="Calibri" w:hAnsi="Calibri" w:cs="Calibri"/>
          <w:b/>
          <w:sz w:val="22"/>
          <w:szCs w:val="22"/>
        </w:rPr>
      </w:pPr>
      <w:r>
        <w:rPr>
          <w:rFonts w:ascii="Calibri" w:hAnsi="Calibri" w:cs="Calibri"/>
          <w:b/>
          <w:sz w:val="22"/>
          <w:szCs w:val="22"/>
        </w:rPr>
        <w:t>DAS DISPOSIÇÕES GERAIS E FINAIS</w:t>
      </w:r>
    </w:p>
    <w:p w14:paraId="21C52EAE" w14:textId="77777777" w:rsidR="00450076" w:rsidRDefault="00450076" w:rsidP="00450076">
      <w:pPr>
        <w:ind w:left="-142" w:right="-567"/>
        <w:jc w:val="both"/>
        <w:rPr>
          <w:rFonts w:ascii="Calibri" w:hAnsi="Calibri" w:cs="Calibri"/>
          <w:sz w:val="22"/>
          <w:szCs w:val="22"/>
        </w:rPr>
      </w:pPr>
    </w:p>
    <w:p w14:paraId="249C8AB3"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Art. 18. Na política de administração tributária do Município ficam autorizadas a subvenção econômica, subsídios, renúncia fiscal e auxílios a empresas, agricultores, pessoas físicas ou entidades associativas com o objetivo de incentivos econômicos para o aumento da produção e a renda, nos termos da lei geral de incentivos.</w:t>
      </w:r>
    </w:p>
    <w:p w14:paraId="2481C56D" w14:textId="77777777" w:rsidR="00450076" w:rsidRDefault="00450076" w:rsidP="00450076">
      <w:pPr>
        <w:ind w:left="-142" w:right="-567"/>
        <w:jc w:val="both"/>
        <w:rPr>
          <w:rFonts w:ascii="Calibri" w:hAnsi="Calibri" w:cs="Calibri"/>
          <w:sz w:val="22"/>
          <w:szCs w:val="22"/>
        </w:rPr>
      </w:pPr>
    </w:p>
    <w:p w14:paraId="217FBC9E" w14:textId="77777777" w:rsidR="00450076" w:rsidRDefault="00450076" w:rsidP="00450076">
      <w:pPr>
        <w:pStyle w:val="Recuodecorpodetexto"/>
        <w:spacing w:before="0"/>
        <w:ind w:left="-142" w:right="-567" w:firstLine="0"/>
        <w:jc w:val="both"/>
        <w:rPr>
          <w:rFonts w:ascii="Calibri" w:hAnsi="Calibri" w:cs="Calibri"/>
          <w:sz w:val="22"/>
          <w:szCs w:val="22"/>
        </w:rPr>
      </w:pPr>
      <w:r>
        <w:rPr>
          <w:rFonts w:ascii="Calibri" w:hAnsi="Calibri" w:cs="Calibri"/>
          <w:sz w:val="22"/>
          <w:szCs w:val="22"/>
        </w:rPr>
        <w:t>Art. 19. Para fins de cumprimento do art. 62 da Lei Complementar n</w:t>
      </w:r>
      <w:r>
        <w:rPr>
          <w:rFonts w:ascii="Calibri" w:hAnsi="Calibri" w:cs="Calibri"/>
          <w:b/>
          <w:bCs/>
          <w:sz w:val="22"/>
          <w:szCs w:val="22"/>
          <w:u w:val="single"/>
          <w:vertAlign w:val="superscript"/>
        </w:rPr>
        <w:t>o</w:t>
      </w:r>
      <w:r>
        <w:rPr>
          <w:rFonts w:ascii="Calibri" w:hAnsi="Calibri" w:cs="Calibri"/>
          <w:sz w:val="22"/>
          <w:szCs w:val="22"/>
        </w:rPr>
        <w:t xml:space="preserve"> 101, de 2000, fica o Município autorizado a firmar convênio ou congêneres, com a União ou o Estado, com vistas ao desenvolvimento local e objetivos definidos em lei específica.</w:t>
      </w:r>
    </w:p>
    <w:p w14:paraId="3C73C0F5" w14:textId="77777777" w:rsidR="00450076" w:rsidRDefault="00450076" w:rsidP="00450076">
      <w:pPr>
        <w:pStyle w:val="Recuodecorpodetexto"/>
        <w:spacing w:before="0"/>
        <w:ind w:left="-142" w:right="-567" w:firstLine="0"/>
        <w:jc w:val="both"/>
        <w:rPr>
          <w:rFonts w:ascii="Calibri" w:hAnsi="Calibri" w:cs="Calibri"/>
          <w:sz w:val="22"/>
          <w:szCs w:val="22"/>
        </w:rPr>
      </w:pPr>
    </w:p>
    <w:p w14:paraId="3FBE3C63" w14:textId="77777777" w:rsidR="00450076" w:rsidRDefault="00450076" w:rsidP="00450076">
      <w:pPr>
        <w:pStyle w:val="Corpodetexto3"/>
        <w:spacing w:before="0" w:beforeAutospacing="0" w:after="0" w:afterAutospacing="0"/>
        <w:ind w:left="-142" w:right="-567"/>
        <w:jc w:val="both"/>
        <w:rPr>
          <w:rFonts w:ascii="Calibri" w:hAnsi="Calibri" w:cs="Calibri"/>
          <w:color w:val="000000"/>
          <w:sz w:val="22"/>
          <w:szCs w:val="22"/>
        </w:rPr>
      </w:pPr>
      <w:r>
        <w:rPr>
          <w:rFonts w:ascii="Calibri" w:hAnsi="Calibri" w:cs="Calibri"/>
          <w:color w:val="000000"/>
          <w:sz w:val="22"/>
          <w:szCs w:val="22"/>
        </w:rPr>
        <w:t>Art. 20. Para os efeitos do art. 16 da Lei Complementar n</w:t>
      </w:r>
      <w:r>
        <w:rPr>
          <w:rFonts w:ascii="Calibri" w:hAnsi="Calibri" w:cs="Calibri"/>
          <w:b/>
          <w:bCs/>
          <w:color w:val="000000"/>
          <w:sz w:val="22"/>
          <w:szCs w:val="22"/>
          <w:u w:val="single"/>
          <w:vertAlign w:val="superscript"/>
        </w:rPr>
        <w:t>o</w:t>
      </w:r>
      <w:r>
        <w:rPr>
          <w:rFonts w:ascii="Calibri" w:hAnsi="Calibri" w:cs="Calibri"/>
          <w:color w:val="000000"/>
          <w:sz w:val="22"/>
          <w:szCs w:val="22"/>
        </w:rPr>
        <w:t xml:space="preserve"> 101, de 2000, § 3</w:t>
      </w:r>
      <w:r>
        <w:rPr>
          <w:rFonts w:ascii="Calibri" w:hAnsi="Calibri" w:cs="Calibri"/>
          <w:color w:val="000000"/>
          <w:sz w:val="22"/>
          <w:szCs w:val="22"/>
          <w:u w:val="single"/>
          <w:vertAlign w:val="superscript"/>
        </w:rPr>
        <w:t>o</w:t>
      </w:r>
      <w:r>
        <w:rPr>
          <w:rFonts w:ascii="Calibri" w:hAnsi="Calibri" w:cs="Calibri"/>
          <w:color w:val="000000"/>
          <w:sz w:val="22"/>
          <w:szCs w:val="22"/>
        </w:rPr>
        <w:t>, são consideradas despesas irrelevantes aquelas cujos valores não ultrapassarem os limites a que se referem os incisos I, II do art. 24 da Lei n</w:t>
      </w:r>
      <w:r>
        <w:rPr>
          <w:rFonts w:ascii="Calibri" w:hAnsi="Calibri" w:cs="Calibri"/>
          <w:color w:val="000000"/>
          <w:sz w:val="22"/>
          <w:szCs w:val="22"/>
          <w:u w:val="single"/>
          <w:vertAlign w:val="superscript"/>
        </w:rPr>
        <w:t>o</w:t>
      </w:r>
      <w:r>
        <w:rPr>
          <w:rFonts w:ascii="Calibri" w:hAnsi="Calibri" w:cs="Calibri"/>
          <w:color w:val="000000"/>
          <w:sz w:val="22"/>
          <w:szCs w:val="22"/>
        </w:rPr>
        <w:t xml:space="preserve"> 8.666, de 1993.</w:t>
      </w:r>
    </w:p>
    <w:p w14:paraId="6784FCD8" w14:textId="313B2393" w:rsidR="00295121" w:rsidRDefault="00450076" w:rsidP="005F21FD">
      <w:pPr>
        <w:autoSpaceDE w:val="0"/>
        <w:autoSpaceDN w:val="0"/>
        <w:adjustRightInd w:val="0"/>
        <w:spacing w:before="240"/>
        <w:ind w:left="-142" w:right="-567"/>
        <w:jc w:val="both"/>
        <w:rPr>
          <w:rFonts w:ascii="Calibri" w:hAnsi="Calibri" w:cs="Calibri"/>
          <w:sz w:val="22"/>
          <w:szCs w:val="22"/>
        </w:rPr>
      </w:pPr>
      <w:r>
        <w:rPr>
          <w:rFonts w:ascii="Calibri" w:hAnsi="Calibri" w:cs="Calibri"/>
          <w:sz w:val="22"/>
          <w:szCs w:val="22"/>
        </w:rPr>
        <w:t>Art. 21. A apuração do custo das ações e dos programas, de que trata o art. 4º, inciso I, alínea “e” da LC nº 101/2000, se dará pela apuração dos custos dos produtos registrados por competência, de acordo com as ações orçamentárias, nos termos da Portaria MOG nº 42/99.</w:t>
      </w:r>
    </w:p>
    <w:p w14:paraId="2B0C73B5" w14:textId="77777777" w:rsidR="00295121" w:rsidRDefault="00295121" w:rsidP="00450076">
      <w:pPr>
        <w:pStyle w:val="Recuodecorpodetexto"/>
        <w:spacing w:before="0"/>
        <w:ind w:left="-142" w:right="-567" w:firstLine="0"/>
        <w:jc w:val="both"/>
        <w:rPr>
          <w:rFonts w:ascii="Calibri" w:hAnsi="Calibri" w:cs="Calibri"/>
          <w:sz w:val="22"/>
          <w:szCs w:val="22"/>
        </w:rPr>
      </w:pPr>
    </w:p>
    <w:p w14:paraId="01B40878" w14:textId="73E4C953" w:rsidR="00450076" w:rsidRDefault="00450076" w:rsidP="00450076">
      <w:pPr>
        <w:pStyle w:val="Recuodecorpodetexto"/>
        <w:spacing w:before="0"/>
        <w:ind w:left="-142" w:right="-567" w:firstLine="0"/>
        <w:jc w:val="both"/>
        <w:rPr>
          <w:rFonts w:ascii="Calibri" w:hAnsi="Calibri" w:cs="Calibri"/>
          <w:sz w:val="22"/>
          <w:szCs w:val="22"/>
        </w:rPr>
      </w:pPr>
      <w:r>
        <w:rPr>
          <w:rFonts w:ascii="Calibri" w:hAnsi="Calibri" w:cs="Calibri"/>
          <w:sz w:val="22"/>
          <w:szCs w:val="22"/>
        </w:rPr>
        <w:t>Art. 22. A avaliação dos programas de governo, nos termos da Lei Complementar n</w:t>
      </w:r>
      <w:r>
        <w:rPr>
          <w:rFonts w:ascii="Calibri" w:hAnsi="Calibri" w:cs="Calibri"/>
          <w:b/>
          <w:bCs/>
          <w:sz w:val="22"/>
          <w:szCs w:val="22"/>
          <w:u w:val="single"/>
          <w:vertAlign w:val="superscript"/>
        </w:rPr>
        <w:t>o</w:t>
      </w:r>
      <w:r>
        <w:rPr>
          <w:rFonts w:ascii="Calibri" w:hAnsi="Calibri" w:cs="Calibri"/>
          <w:sz w:val="22"/>
          <w:szCs w:val="22"/>
        </w:rPr>
        <w:t xml:space="preserve"> 101, de 2000, art. 4</w:t>
      </w:r>
      <w:r>
        <w:rPr>
          <w:rFonts w:ascii="Calibri" w:hAnsi="Calibri" w:cs="Calibri"/>
          <w:sz w:val="22"/>
          <w:szCs w:val="22"/>
          <w:u w:val="words"/>
          <w:vertAlign w:val="superscript"/>
        </w:rPr>
        <w:t>o</w:t>
      </w:r>
      <w:r>
        <w:rPr>
          <w:rFonts w:ascii="Calibri" w:hAnsi="Calibri" w:cs="Calibri"/>
          <w:sz w:val="22"/>
          <w:szCs w:val="22"/>
        </w:rPr>
        <w:t>, I, alínea “e”, se dará através da prestação de contas do governo.</w:t>
      </w:r>
    </w:p>
    <w:p w14:paraId="72B599B0" w14:textId="77777777" w:rsidR="00450076" w:rsidRDefault="00450076" w:rsidP="00450076">
      <w:pPr>
        <w:pStyle w:val="Corpodetexto3"/>
        <w:spacing w:before="0" w:beforeAutospacing="0" w:after="0" w:afterAutospacing="0"/>
        <w:ind w:left="-142" w:right="-567"/>
        <w:jc w:val="both"/>
        <w:rPr>
          <w:rFonts w:ascii="Calibri" w:hAnsi="Calibri" w:cs="Calibri"/>
          <w:color w:val="FF0000"/>
          <w:sz w:val="22"/>
          <w:szCs w:val="22"/>
        </w:rPr>
      </w:pPr>
    </w:p>
    <w:p w14:paraId="3BD5FAB0" w14:textId="77777777" w:rsidR="00450076" w:rsidRDefault="00450076" w:rsidP="00450076">
      <w:pPr>
        <w:autoSpaceDE w:val="0"/>
        <w:autoSpaceDN w:val="0"/>
        <w:adjustRightInd w:val="0"/>
        <w:ind w:left="-142" w:right="-567"/>
        <w:jc w:val="both"/>
        <w:rPr>
          <w:rFonts w:ascii="Calibri" w:hAnsi="Calibri" w:cs="Calibri"/>
          <w:sz w:val="22"/>
          <w:szCs w:val="22"/>
        </w:rPr>
      </w:pPr>
      <w:r>
        <w:rPr>
          <w:rFonts w:ascii="Calibri" w:hAnsi="Calibri" w:cs="Calibri"/>
          <w:sz w:val="22"/>
          <w:szCs w:val="22"/>
        </w:rPr>
        <w:t>Art. 23. Se o projeto de lei orçamentária não for publicado até 31 de dezembro de 2020, até que este ocorra, a programação dele constante poderá ser executada.</w:t>
      </w:r>
    </w:p>
    <w:p w14:paraId="1AFF052F" w14:textId="77777777" w:rsidR="00450076" w:rsidRDefault="00450076" w:rsidP="00450076">
      <w:pPr>
        <w:ind w:left="-142" w:right="-567"/>
        <w:jc w:val="both"/>
        <w:rPr>
          <w:rFonts w:ascii="Calibri" w:hAnsi="Calibri" w:cs="Calibri"/>
          <w:sz w:val="22"/>
          <w:szCs w:val="22"/>
        </w:rPr>
      </w:pPr>
    </w:p>
    <w:p w14:paraId="4476AE58" w14:textId="77777777" w:rsidR="00450076" w:rsidRDefault="00450076" w:rsidP="00450076">
      <w:pPr>
        <w:ind w:left="-142" w:right="-567"/>
        <w:jc w:val="both"/>
        <w:rPr>
          <w:rFonts w:ascii="Calibri" w:hAnsi="Calibri" w:cs="Calibri"/>
          <w:sz w:val="22"/>
          <w:szCs w:val="22"/>
        </w:rPr>
      </w:pPr>
      <w:r>
        <w:rPr>
          <w:rFonts w:ascii="Calibri" w:hAnsi="Calibri" w:cs="Calibri"/>
          <w:sz w:val="22"/>
          <w:szCs w:val="22"/>
        </w:rPr>
        <w:t>Art. 24. Esta Lei entra em vigor na data de sua publicação.</w:t>
      </w:r>
    </w:p>
    <w:p w14:paraId="180B50BF" w14:textId="77777777" w:rsidR="00450076" w:rsidRDefault="00450076" w:rsidP="00450076">
      <w:pPr>
        <w:ind w:left="-142" w:right="-567"/>
        <w:jc w:val="both"/>
        <w:rPr>
          <w:rFonts w:ascii="Calibri" w:hAnsi="Calibri" w:cs="Calibri"/>
          <w:sz w:val="22"/>
          <w:szCs w:val="22"/>
        </w:rPr>
      </w:pPr>
    </w:p>
    <w:p w14:paraId="05255CA6" w14:textId="77777777" w:rsidR="00450076" w:rsidRDefault="00450076" w:rsidP="00450076">
      <w:pPr>
        <w:spacing w:after="160" w:line="276" w:lineRule="auto"/>
        <w:ind w:left="-142" w:right="-567"/>
        <w:jc w:val="both"/>
        <w:rPr>
          <w:rFonts w:ascii="Calibri" w:hAnsi="Calibri" w:cs="Calibri"/>
          <w:sz w:val="22"/>
          <w:szCs w:val="22"/>
        </w:rPr>
      </w:pPr>
    </w:p>
    <w:p w14:paraId="055FF4B2" w14:textId="77777777" w:rsidR="00450076" w:rsidRDefault="00450076" w:rsidP="00450076">
      <w:pPr>
        <w:spacing w:after="160" w:line="276" w:lineRule="auto"/>
        <w:ind w:left="-142" w:right="-567"/>
        <w:jc w:val="both"/>
        <w:rPr>
          <w:rFonts w:ascii="Calibri" w:hAnsi="Calibri" w:cs="Calibri"/>
          <w:sz w:val="22"/>
          <w:szCs w:val="22"/>
        </w:rPr>
      </w:pPr>
    </w:p>
    <w:p w14:paraId="4D3B0078" w14:textId="77777777" w:rsidR="00450076" w:rsidRDefault="00450076" w:rsidP="00450076">
      <w:pPr>
        <w:spacing w:line="276" w:lineRule="auto"/>
        <w:ind w:left="-142" w:right="-567"/>
        <w:jc w:val="both"/>
        <w:rPr>
          <w:rFonts w:ascii="Calibri" w:hAnsi="Calibri" w:cs="Calibri"/>
          <w:sz w:val="22"/>
          <w:szCs w:val="22"/>
        </w:rPr>
      </w:pPr>
      <w:r>
        <w:rPr>
          <w:rFonts w:ascii="Calibri" w:hAnsi="Calibri" w:cs="Calibri"/>
          <w:sz w:val="22"/>
          <w:szCs w:val="22"/>
        </w:rPr>
        <w:t xml:space="preserve">                                                                    MARCO AURÉLIO ECKERT</w:t>
      </w:r>
    </w:p>
    <w:p w14:paraId="6B8DD116" w14:textId="77777777" w:rsidR="00450076" w:rsidRDefault="00450076" w:rsidP="00450076">
      <w:pPr>
        <w:spacing w:line="276" w:lineRule="auto"/>
        <w:ind w:left="-142" w:right="-567"/>
        <w:jc w:val="both"/>
        <w:rPr>
          <w:rFonts w:ascii="Calibri" w:hAnsi="Calibri" w:cs="Calibri"/>
          <w:sz w:val="22"/>
          <w:szCs w:val="22"/>
        </w:rPr>
      </w:pPr>
      <w:r>
        <w:rPr>
          <w:rFonts w:ascii="Calibri" w:hAnsi="Calibri" w:cs="Calibri"/>
          <w:sz w:val="22"/>
          <w:szCs w:val="22"/>
        </w:rPr>
        <w:t xml:space="preserve">                                                                            Prefeito Municipal</w:t>
      </w:r>
    </w:p>
    <w:p w14:paraId="687A5F18" w14:textId="1AA12A0D" w:rsidR="00F270A8" w:rsidRDefault="003E7EAE" w:rsidP="00BB5065">
      <w:pPr>
        <w:spacing w:line="276" w:lineRule="auto"/>
        <w:ind w:right="-567"/>
        <w:jc w:val="both"/>
        <w:rPr>
          <w:rFonts w:ascii="Calibri" w:hAnsi="Calibri" w:cs="Calibri"/>
          <w:sz w:val="22"/>
          <w:szCs w:val="22"/>
        </w:rPr>
      </w:pPr>
    </w:p>
    <w:p w14:paraId="33D6F456" w14:textId="5868693F" w:rsidR="00BB5065" w:rsidRDefault="00BB5065" w:rsidP="00BB5065">
      <w:pPr>
        <w:spacing w:line="276" w:lineRule="auto"/>
        <w:ind w:right="-567"/>
        <w:jc w:val="both"/>
        <w:rPr>
          <w:rFonts w:ascii="Calibri" w:hAnsi="Calibri" w:cs="Calibri"/>
          <w:sz w:val="22"/>
          <w:szCs w:val="22"/>
        </w:rPr>
      </w:pPr>
    </w:p>
    <w:p w14:paraId="03DCAF1E" w14:textId="3E2994A5" w:rsidR="00BB5065" w:rsidRPr="00BB5065" w:rsidRDefault="00BB5065" w:rsidP="00BB5065">
      <w:pPr>
        <w:pStyle w:val="Corpodetexto"/>
        <w:ind w:left="-142" w:right="-568"/>
        <w:jc w:val="left"/>
        <w:rPr>
          <w:rFonts w:asciiTheme="minorHAnsi" w:hAnsiTheme="minorHAnsi" w:cstheme="minorHAnsi"/>
        </w:rPr>
      </w:pPr>
      <w:r>
        <w:rPr>
          <w:rFonts w:asciiTheme="minorHAnsi" w:hAnsiTheme="minorHAnsi" w:cstheme="minorHAnsi"/>
        </w:rPr>
        <w:t xml:space="preserve">Registre-se e publique-se:                                                                                                                                                                        Jose Fernando Lunckes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Secretário Municipal de Gestão e Finanças</w:t>
      </w:r>
    </w:p>
    <w:p w14:paraId="389A8634" w14:textId="77777777" w:rsidR="00BB5065" w:rsidRPr="00BB5065" w:rsidRDefault="00BB5065" w:rsidP="00BB5065">
      <w:pPr>
        <w:spacing w:line="276" w:lineRule="auto"/>
        <w:ind w:right="-567"/>
        <w:jc w:val="both"/>
        <w:rPr>
          <w:rFonts w:ascii="Calibri" w:hAnsi="Calibri" w:cs="Calibri"/>
          <w:b/>
          <w:sz w:val="22"/>
          <w:szCs w:val="22"/>
          <w:highlight w:val="yellow"/>
        </w:rPr>
      </w:pPr>
    </w:p>
    <w:sectPr w:rsidR="00BB5065" w:rsidRPr="00BB50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F2BE7"/>
    <w:multiLevelType w:val="hybridMultilevel"/>
    <w:tmpl w:val="D74E5974"/>
    <w:lvl w:ilvl="0" w:tplc="04160017">
      <w:start w:val="1"/>
      <w:numFmt w:val="lowerLetter"/>
      <w:lvlText w:val="%1)"/>
      <w:lvlJc w:val="left"/>
      <w:pPr>
        <w:ind w:left="3413" w:hanging="360"/>
      </w:pPr>
    </w:lvl>
    <w:lvl w:ilvl="1" w:tplc="04160019">
      <w:start w:val="1"/>
      <w:numFmt w:val="lowerLetter"/>
      <w:lvlText w:val="%2."/>
      <w:lvlJc w:val="left"/>
      <w:pPr>
        <w:ind w:left="4133" w:hanging="360"/>
      </w:pPr>
    </w:lvl>
    <w:lvl w:ilvl="2" w:tplc="0416001B">
      <w:start w:val="1"/>
      <w:numFmt w:val="lowerRoman"/>
      <w:lvlText w:val="%3."/>
      <w:lvlJc w:val="right"/>
      <w:pPr>
        <w:ind w:left="4853" w:hanging="180"/>
      </w:pPr>
    </w:lvl>
    <w:lvl w:ilvl="3" w:tplc="0416000F">
      <w:start w:val="1"/>
      <w:numFmt w:val="decimal"/>
      <w:lvlText w:val="%4."/>
      <w:lvlJc w:val="left"/>
      <w:pPr>
        <w:ind w:left="5573" w:hanging="360"/>
      </w:pPr>
    </w:lvl>
    <w:lvl w:ilvl="4" w:tplc="04160019">
      <w:start w:val="1"/>
      <w:numFmt w:val="lowerLetter"/>
      <w:lvlText w:val="%5."/>
      <w:lvlJc w:val="left"/>
      <w:pPr>
        <w:ind w:left="6293" w:hanging="360"/>
      </w:pPr>
    </w:lvl>
    <w:lvl w:ilvl="5" w:tplc="0416001B">
      <w:start w:val="1"/>
      <w:numFmt w:val="lowerRoman"/>
      <w:lvlText w:val="%6."/>
      <w:lvlJc w:val="right"/>
      <w:pPr>
        <w:ind w:left="7013" w:hanging="180"/>
      </w:pPr>
    </w:lvl>
    <w:lvl w:ilvl="6" w:tplc="0416000F">
      <w:start w:val="1"/>
      <w:numFmt w:val="decimal"/>
      <w:lvlText w:val="%7."/>
      <w:lvlJc w:val="left"/>
      <w:pPr>
        <w:ind w:left="7733" w:hanging="360"/>
      </w:pPr>
    </w:lvl>
    <w:lvl w:ilvl="7" w:tplc="04160019">
      <w:start w:val="1"/>
      <w:numFmt w:val="lowerLetter"/>
      <w:lvlText w:val="%8."/>
      <w:lvlJc w:val="left"/>
      <w:pPr>
        <w:ind w:left="8453" w:hanging="360"/>
      </w:pPr>
    </w:lvl>
    <w:lvl w:ilvl="8" w:tplc="0416001B">
      <w:start w:val="1"/>
      <w:numFmt w:val="lowerRoman"/>
      <w:lvlText w:val="%9."/>
      <w:lvlJc w:val="right"/>
      <w:pPr>
        <w:ind w:left="9173" w:hanging="180"/>
      </w:pPr>
    </w:lvl>
  </w:abstractNum>
  <w:abstractNum w:abstractNumId="1" w15:restartNumberingAfterBreak="0">
    <w:nsid w:val="2A622AE1"/>
    <w:multiLevelType w:val="hybridMultilevel"/>
    <w:tmpl w:val="06903F38"/>
    <w:lvl w:ilvl="0" w:tplc="CF84AEBC">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76"/>
    <w:rsid w:val="000B02C3"/>
    <w:rsid w:val="002453E1"/>
    <w:rsid w:val="00295121"/>
    <w:rsid w:val="003E7EAE"/>
    <w:rsid w:val="00450076"/>
    <w:rsid w:val="005F21FD"/>
    <w:rsid w:val="008B7DB1"/>
    <w:rsid w:val="00B66CBA"/>
    <w:rsid w:val="00BB5065"/>
    <w:rsid w:val="00D13B66"/>
    <w:rsid w:val="00D869EB"/>
    <w:rsid w:val="00F41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D914"/>
  <w15:chartTrackingRefBased/>
  <w15:docId w15:val="{0C9B7FC8-AB9D-463A-BD18-D23BBF6A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7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50076"/>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Ttulo3">
    <w:name w:val="heading 3"/>
    <w:basedOn w:val="Normal"/>
    <w:link w:val="Ttulo3Char"/>
    <w:unhideWhenUsed/>
    <w:qFormat/>
    <w:rsid w:val="00450076"/>
    <w:pPr>
      <w:spacing w:before="100" w:beforeAutospacing="1" w:after="100" w:afterAutospacing="1"/>
      <w:outlineLvl w:val="2"/>
    </w:pPr>
    <w:rPr>
      <w:rFonts w:ascii="Arial Unicode MS" w:eastAsia="Arial Unicode MS" w:hAnsi="Arial Unicode MS" w:cs="Arial Unicode MS"/>
      <w:b/>
      <w:bCs/>
      <w:sz w:val="27"/>
      <w:szCs w:val="27"/>
    </w:rPr>
  </w:style>
  <w:style w:type="paragraph" w:styleId="Ttulo4">
    <w:name w:val="heading 4"/>
    <w:basedOn w:val="Normal"/>
    <w:next w:val="Normal"/>
    <w:link w:val="Ttulo4Char"/>
    <w:semiHidden/>
    <w:unhideWhenUsed/>
    <w:qFormat/>
    <w:rsid w:val="00450076"/>
    <w:pPr>
      <w:keepNext/>
      <w:spacing w:after="120"/>
      <w:jc w:val="center"/>
      <w:outlineLvl w:val="3"/>
    </w:pPr>
    <w:rPr>
      <w:b/>
      <w:bCs/>
      <w:szCs w:val="20"/>
    </w:rPr>
  </w:style>
  <w:style w:type="paragraph" w:styleId="Ttulo5">
    <w:name w:val="heading 5"/>
    <w:basedOn w:val="Normal"/>
    <w:next w:val="Normal"/>
    <w:link w:val="Ttulo5Char"/>
    <w:semiHidden/>
    <w:unhideWhenUsed/>
    <w:qFormat/>
    <w:rsid w:val="00450076"/>
    <w:pPr>
      <w:keepNext/>
      <w:spacing w:after="120"/>
      <w:ind w:firstLine="709"/>
      <w:jc w:val="center"/>
      <w:outlineLvl w:val="4"/>
    </w:pPr>
    <w:rPr>
      <w:b/>
      <w:bCs/>
      <w:szCs w:val="20"/>
    </w:rPr>
  </w:style>
  <w:style w:type="paragraph" w:styleId="Ttulo6">
    <w:name w:val="heading 6"/>
    <w:basedOn w:val="Normal"/>
    <w:link w:val="Ttulo6Char"/>
    <w:semiHidden/>
    <w:unhideWhenUsed/>
    <w:qFormat/>
    <w:rsid w:val="00450076"/>
    <w:pPr>
      <w:spacing w:before="100" w:beforeAutospacing="1" w:after="100" w:afterAutospacing="1"/>
      <w:outlineLvl w:val="5"/>
    </w:pPr>
    <w:rPr>
      <w:rFonts w:ascii="Arial Unicode MS" w:eastAsia="Arial Unicode MS" w:hAnsi="Arial Unicode MS" w:cs="Arial Unicode MS"/>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0076"/>
    <w:rPr>
      <w:rFonts w:ascii="Arial Unicode MS" w:eastAsia="Arial Unicode MS" w:hAnsi="Arial Unicode MS" w:cs="Arial Unicode MS"/>
      <w:b/>
      <w:bCs/>
      <w:kern w:val="36"/>
      <w:sz w:val="48"/>
      <w:szCs w:val="48"/>
      <w:lang w:eastAsia="pt-BR"/>
    </w:rPr>
  </w:style>
  <w:style w:type="character" w:customStyle="1" w:styleId="Ttulo3Char">
    <w:name w:val="Título 3 Char"/>
    <w:basedOn w:val="Fontepargpadro"/>
    <w:link w:val="Ttulo3"/>
    <w:rsid w:val="00450076"/>
    <w:rPr>
      <w:rFonts w:ascii="Arial Unicode MS" w:eastAsia="Arial Unicode MS" w:hAnsi="Arial Unicode MS" w:cs="Arial Unicode MS"/>
      <w:b/>
      <w:bCs/>
      <w:sz w:val="27"/>
      <w:szCs w:val="27"/>
      <w:lang w:eastAsia="pt-BR"/>
    </w:rPr>
  </w:style>
  <w:style w:type="character" w:customStyle="1" w:styleId="Ttulo4Char">
    <w:name w:val="Título 4 Char"/>
    <w:basedOn w:val="Fontepargpadro"/>
    <w:link w:val="Ttulo4"/>
    <w:semiHidden/>
    <w:rsid w:val="00450076"/>
    <w:rPr>
      <w:rFonts w:ascii="Times New Roman" w:eastAsia="Times New Roman" w:hAnsi="Times New Roman" w:cs="Times New Roman"/>
      <w:b/>
      <w:bCs/>
      <w:sz w:val="24"/>
      <w:szCs w:val="20"/>
      <w:lang w:eastAsia="pt-BR"/>
    </w:rPr>
  </w:style>
  <w:style w:type="character" w:customStyle="1" w:styleId="Ttulo5Char">
    <w:name w:val="Título 5 Char"/>
    <w:basedOn w:val="Fontepargpadro"/>
    <w:link w:val="Ttulo5"/>
    <w:semiHidden/>
    <w:rsid w:val="00450076"/>
    <w:rPr>
      <w:rFonts w:ascii="Times New Roman" w:eastAsia="Times New Roman" w:hAnsi="Times New Roman" w:cs="Times New Roman"/>
      <w:b/>
      <w:bCs/>
      <w:sz w:val="24"/>
      <w:szCs w:val="20"/>
      <w:lang w:eastAsia="pt-BR"/>
    </w:rPr>
  </w:style>
  <w:style w:type="character" w:customStyle="1" w:styleId="Ttulo6Char">
    <w:name w:val="Título 6 Char"/>
    <w:basedOn w:val="Fontepargpadro"/>
    <w:link w:val="Ttulo6"/>
    <w:semiHidden/>
    <w:rsid w:val="00450076"/>
    <w:rPr>
      <w:rFonts w:ascii="Arial Unicode MS" w:eastAsia="Arial Unicode MS" w:hAnsi="Arial Unicode MS" w:cs="Arial Unicode MS"/>
      <w:b/>
      <w:bCs/>
      <w:sz w:val="15"/>
      <w:szCs w:val="15"/>
      <w:lang w:eastAsia="pt-BR"/>
    </w:rPr>
  </w:style>
  <w:style w:type="paragraph" w:styleId="NormalWeb">
    <w:name w:val="Normal (Web)"/>
    <w:basedOn w:val="Normal"/>
    <w:uiPriority w:val="99"/>
    <w:unhideWhenUsed/>
    <w:rsid w:val="00450076"/>
    <w:pPr>
      <w:spacing w:before="100" w:beforeAutospacing="1" w:after="100" w:afterAutospacing="1"/>
    </w:pPr>
    <w:rPr>
      <w:rFonts w:ascii="Arial Unicode MS" w:eastAsia="Arial Unicode MS" w:hAnsi="Arial Unicode MS" w:cs="Arial Unicode MS"/>
    </w:rPr>
  </w:style>
  <w:style w:type="paragraph" w:styleId="Corpodetexto">
    <w:name w:val="Body Text"/>
    <w:basedOn w:val="Normal"/>
    <w:link w:val="CorpodetextoChar"/>
    <w:uiPriority w:val="99"/>
    <w:unhideWhenUsed/>
    <w:rsid w:val="00450076"/>
    <w:pPr>
      <w:spacing w:before="160" w:after="160"/>
      <w:jc w:val="both"/>
    </w:pPr>
    <w:rPr>
      <w:szCs w:val="20"/>
    </w:rPr>
  </w:style>
  <w:style w:type="character" w:customStyle="1" w:styleId="CorpodetextoChar">
    <w:name w:val="Corpo de texto Char"/>
    <w:basedOn w:val="Fontepargpadro"/>
    <w:link w:val="Corpodetexto"/>
    <w:uiPriority w:val="99"/>
    <w:rsid w:val="00450076"/>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450076"/>
    <w:pPr>
      <w:spacing w:before="120"/>
      <w:ind w:firstLine="709"/>
    </w:pPr>
    <w:rPr>
      <w:rFonts w:ascii="Arial" w:hAnsi="Arial" w:cs="Arial"/>
      <w:sz w:val="20"/>
    </w:rPr>
  </w:style>
  <w:style w:type="character" w:customStyle="1" w:styleId="RecuodecorpodetextoChar">
    <w:name w:val="Recuo de corpo de texto Char"/>
    <w:basedOn w:val="Fontepargpadro"/>
    <w:link w:val="Recuodecorpodetexto"/>
    <w:uiPriority w:val="99"/>
    <w:semiHidden/>
    <w:rsid w:val="00450076"/>
    <w:rPr>
      <w:rFonts w:ascii="Arial" w:eastAsia="Times New Roman" w:hAnsi="Arial" w:cs="Arial"/>
      <w:sz w:val="20"/>
      <w:szCs w:val="24"/>
      <w:lang w:eastAsia="pt-BR"/>
    </w:rPr>
  </w:style>
  <w:style w:type="paragraph" w:styleId="Corpodetexto2">
    <w:name w:val="Body Text 2"/>
    <w:basedOn w:val="Normal"/>
    <w:link w:val="Corpodetexto2Char"/>
    <w:uiPriority w:val="99"/>
    <w:semiHidden/>
    <w:unhideWhenUsed/>
    <w:rsid w:val="00450076"/>
    <w:pPr>
      <w:jc w:val="both"/>
    </w:pPr>
    <w:rPr>
      <w:rFonts w:ascii="Arial" w:hAnsi="Arial"/>
      <w:b/>
      <w:sz w:val="20"/>
      <w:szCs w:val="20"/>
    </w:rPr>
  </w:style>
  <w:style w:type="character" w:customStyle="1" w:styleId="Corpodetexto2Char">
    <w:name w:val="Corpo de texto 2 Char"/>
    <w:basedOn w:val="Fontepargpadro"/>
    <w:link w:val="Corpodetexto2"/>
    <w:uiPriority w:val="99"/>
    <w:semiHidden/>
    <w:rsid w:val="00450076"/>
    <w:rPr>
      <w:rFonts w:ascii="Arial" w:eastAsia="Times New Roman" w:hAnsi="Arial" w:cs="Times New Roman"/>
      <w:b/>
      <w:sz w:val="20"/>
      <w:szCs w:val="20"/>
      <w:lang w:eastAsia="pt-BR"/>
    </w:rPr>
  </w:style>
  <w:style w:type="paragraph" w:styleId="Corpodetexto3">
    <w:name w:val="Body Text 3"/>
    <w:basedOn w:val="Normal"/>
    <w:link w:val="Corpodetexto3Char"/>
    <w:uiPriority w:val="99"/>
    <w:semiHidden/>
    <w:unhideWhenUsed/>
    <w:rsid w:val="00450076"/>
    <w:pPr>
      <w:spacing w:before="100" w:beforeAutospacing="1" w:after="100" w:afterAutospacing="1"/>
    </w:pPr>
    <w:rPr>
      <w:rFonts w:ascii="Arial Unicode MS" w:eastAsia="Arial Unicode MS" w:hAnsi="Arial Unicode MS" w:cs="Arial Unicode MS"/>
    </w:rPr>
  </w:style>
  <w:style w:type="character" w:customStyle="1" w:styleId="Corpodetexto3Char">
    <w:name w:val="Corpo de texto 3 Char"/>
    <w:basedOn w:val="Fontepargpadro"/>
    <w:link w:val="Corpodetexto3"/>
    <w:uiPriority w:val="99"/>
    <w:semiHidden/>
    <w:rsid w:val="00450076"/>
    <w:rPr>
      <w:rFonts w:ascii="Arial Unicode MS" w:eastAsia="Arial Unicode MS" w:hAnsi="Arial Unicode MS" w:cs="Arial Unicode MS"/>
      <w:sz w:val="24"/>
      <w:szCs w:val="24"/>
      <w:lang w:eastAsia="pt-BR"/>
    </w:rPr>
  </w:style>
  <w:style w:type="paragraph" w:styleId="SemEspaamento">
    <w:name w:val="No Spacing"/>
    <w:uiPriority w:val="1"/>
    <w:qFormat/>
    <w:rsid w:val="00450076"/>
    <w:pPr>
      <w:spacing w:after="0" w:line="240" w:lineRule="auto"/>
      <w:jc w:val="both"/>
    </w:pPr>
    <w:rPr>
      <w:rFonts w:ascii="Calibri" w:eastAsia="Calibri" w:hAnsi="Calibri" w:cs="Times New Roman"/>
    </w:rPr>
  </w:style>
  <w:style w:type="paragraph" w:customStyle="1" w:styleId="bodytext2">
    <w:name w:val="bodytext2"/>
    <w:basedOn w:val="Normal"/>
    <w:uiPriority w:val="99"/>
    <w:rsid w:val="00450076"/>
    <w:pPr>
      <w:spacing w:before="100" w:beforeAutospacing="1" w:after="100" w:afterAutospacing="1"/>
    </w:pPr>
    <w:rPr>
      <w:rFonts w:ascii="Arial Unicode MS" w:eastAsia="Arial Unicode MS" w:hAnsi="Arial Unicode MS" w:cs="Arial Unicode MS"/>
    </w:rPr>
  </w:style>
  <w:style w:type="paragraph" w:customStyle="1" w:styleId="dou-paragraph">
    <w:name w:val="dou-paragraph"/>
    <w:basedOn w:val="Normal"/>
    <w:uiPriority w:val="99"/>
    <w:rsid w:val="00450076"/>
    <w:pPr>
      <w:spacing w:before="100" w:beforeAutospacing="1" w:after="100" w:afterAutospacing="1"/>
    </w:pPr>
  </w:style>
  <w:style w:type="character" w:customStyle="1" w:styleId="apple-converted-space">
    <w:name w:val="apple-converted-space"/>
    <w:rsid w:val="00450076"/>
  </w:style>
  <w:style w:type="paragraph" w:styleId="Recuodecorpodetexto2">
    <w:name w:val="Body Text Indent 2"/>
    <w:basedOn w:val="Normal"/>
    <w:link w:val="Recuodecorpodetexto2Char"/>
    <w:uiPriority w:val="99"/>
    <w:unhideWhenUsed/>
    <w:rsid w:val="00295121"/>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rsid w:val="0029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9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11094</Characters>
  <Application>Microsoft Office Word</Application>
  <DocSecurity>0</DocSecurity>
  <Lines>92</Lines>
  <Paragraphs>26</Paragraphs>
  <ScaleCrop>false</ScaleCrop>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TAD6</dc:creator>
  <cp:keywords/>
  <dc:description/>
  <cp:lastModifiedBy>TAD6</cp:lastModifiedBy>
  <cp:revision>2</cp:revision>
  <dcterms:created xsi:type="dcterms:W3CDTF">2020-11-19T12:05:00Z</dcterms:created>
  <dcterms:modified xsi:type="dcterms:W3CDTF">2020-11-19T12:05:00Z</dcterms:modified>
</cp:coreProperties>
</file>