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FC" w:rsidRDefault="004A44FC" w:rsidP="004A44FC">
      <w:pPr>
        <w:autoSpaceDE w:val="0"/>
        <w:autoSpaceDN w:val="0"/>
        <w:spacing w:line="276" w:lineRule="auto"/>
        <w:ind w:left="-567" w:right="-710"/>
        <w:jc w:val="center"/>
        <w:rPr>
          <w:rFonts w:cs="Calibri"/>
          <w:b/>
        </w:rPr>
      </w:pPr>
    </w:p>
    <w:p w:rsidR="004A44FC" w:rsidRDefault="004A44FC" w:rsidP="004A44FC">
      <w:pPr>
        <w:autoSpaceDE w:val="0"/>
        <w:autoSpaceDN w:val="0"/>
        <w:spacing w:line="276" w:lineRule="auto"/>
        <w:ind w:left="-567" w:right="-710"/>
        <w:jc w:val="center"/>
        <w:rPr>
          <w:rFonts w:cs="Calibri"/>
          <w:b/>
        </w:rPr>
      </w:pPr>
    </w:p>
    <w:p w:rsidR="004A44FC" w:rsidRDefault="004A44FC" w:rsidP="004A44FC">
      <w:pPr>
        <w:autoSpaceDE w:val="0"/>
        <w:autoSpaceDN w:val="0"/>
        <w:spacing w:line="276" w:lineRule="auto"/>
        <w:ind w:right="-285"/>
        <w:jc w:val="center"/>
        <w:rPr>
          <w:rFonts w:cs="Calibri"/>
          <w:b/>
        </w:rPr>
      </w:pP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center"/>
        <w:rPr>
          <w:rFonts w:cs="Calibri"/>
          <w:b/>
        </w:rPr>
      </w:pPr>
      <w:r w:rsidRPr="0021312B">
        <w:rPr>
          <w:rFonts w:cs="Calibri"/>
          <w:b/>
        </w:rPr>
        <w:t xml:space="preserve">LEI COMPLEMENTAR Nº </w:t>
      </w:r>
      <w:r>
        <w:rPr>
          <w:rFonts w:cs="Calibri"/>
          <w:b/>
        </w:rPr>
        <w:t xml:space="preserve">3512 </w:t>
      </w:r>
      <w:r w:rsidRPr="0021312B">
        <w:rPr>
          <w:rFonts w:cs="Calibri"/>
          <w:b/>
        </w:rPr>
        <w:t xml:space="preserve">DE </w:t>
      </w:r>
      <w:r>
        <w:rPr>
          <w:rFonts w:cs="Calibri"/>
          <w:b/>
        </w:rPr>
        <w:t>02 DE JUNHO</w:t>
      </w:r>
      <w:r w:rsidRPr="0021312B">
        <w:rPr>
          <w:rFonts w:cs="Calibri"/>
          <w:b/>
        </w:rPr>
        <w:t xml:space="preserve"> DE 2020.</w:t>
      </w:r>
    </w:p>
    <w:p w:rsidR="004A44FC" w:rsidRDefault="004A44FC" w:rsidP="004A44FC">
      <w:pPr>
        <w:autoSpaceDE w:val="0"/>
        <w:autoSpaceDN w:val="0"/>
        <w:spacing w:line="276" w:lineRule="auto"/>
        <w:ind w:left="5664" w:right="-285"/>
        <w:jc w:val="both"/>
        <w:rPr>
          <w:rFonts w:cs="Calibri"/>
          <w:b/>
        </w:rPr>
      </w:pPr>
      <w:r w:rsidRPr="0021312B">
        <w:rPr>
          <w:rFonts w:cs="Calibri"/>
          <w:b/>
        </w:rPr>
        <w:t>Autoriza a antecipação de férias individuais de servidores públicos durante o período de calamidade pública declarada pela pandemia de COVID-19 e dá outras providências.</w:t>
      </w:r>
    </w:p>
    <w:p w:rsidR="004A44FC" w:rsidRPr="00934C81" w:rsidRDefault="004A44FC" w:rsidP="004A44FC">
      <w:pPr>
        <w:ind w:right="-285"/>
        <w:jc w:val="both"/>
        <w:rPr>
          <w:rFonts w:cstheme="minorHAnsi"/>
          <w:b/>
        </w:rPr>
      </w:pPr>
      <w:r w:rsidRPr="00934C81">
        <w:rPr>
          <w:rFonts w:cstheme="minorHAnsi"/>
          <w:color w:val="000000"/>
        </w:rPr>
        <w:t xml:space="preserve">Marco Aurélio </w:t>
      </w:r>
      <w:proofErr w:type="spellStart"/>
      <w:r w:rsidRPr="00934C81">
        <w:rPr>
          <w:rFonts w:cstheme="minorHAnsi"/>
          <w:color w:val="000000"/>
        </w:rPr>
        <w:t>Eckert</w:t>
      </w:r>
      <w:proofErr w:type="spellEnd"/>
      <w:r w:rsidRPr="00934C81">
        <w:rPr>
          <w:rFonts w:cstheme="minorHAns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934C81">
        <w:rPr>
          <w:rFonts w:cstheme="minorHAnsi"/>
        </w:rPr>
        <w:t>da Lei Orgânica do Município, faço saber que a Câmara Municipal de Vereadores aprovou e eu sanciono e promulgo a seguinte:</w:t>
      </w:r>
      <w:r w:rsidRPr="00934C81">
        <w:rPr>
          <w:rFonts w:cstheme="minorHAnsi"/>
          <w:b/>
        </w:rPr>
        <w:t xml:space="preserve">         </w:t>
      </w:r>
    </w:p>
    <w:p w:rsidR="004A44FC" w:rsidRPr="004A44FC" w:rsidRDefault="004A44FC" w:rsidP="004A44FC">
      <w:pPr>
        <w:ind w:right="-285" w:firstLine="284"/>
        <w:jc w:val="center"/>
        <w:rPr>
          <w:rFonts w:cstheme="minorHAnsi"/>
          <w:b/>
        </w:rPr>
      </w:pPr>
      <w:r w:rsidRPr="00934C81">
        <w:rPr>
          <w:rFonts w:cstheme="minorHAnsi"/>
          <w:b/>
        </w:rPr>
        <w:t>LEI</w:t>
      </w: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  <w:r w:rsidRPr="0021312B">
        <w:rPr>
          <w:rFonts w:cs="Calibri"/>
        </w:rPr>
        <w:t xml:space="preserve">Art. 1º Durante o estado de calamidade pública, decretado no âmbito do Município de </w:t>
      </w:r>
      <w:r>
        <w:rPr>
          <w:rFonts w:cs="Calibri"/>
        </w:rPr>
        <w:t>Salvador do Sul</w:t>
      </w:r>
      <w:r w:rsidRPr="0021312B">
        <w:rPr>
          <w:rFonts w:cs="Calibri"/>
        </w:rPr>
        <w:t xml:space="preserve"> e decorrente do surto epidêmico de COVID-19, fica autorizada a concessão de antecipação de férias aos servidores públicos municipais.</w:t>
      </w: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  <w:r>
        <w:rPr>
          <w:rFonts w:cs="Calibri"/>
        </w:rPr>
        <w:t>§</w:t>
      </w:r>
      <w:r w:rsidRPr="0021312B">
        <w:rPr>
          <w:rFonts w:cs="Calibri"/>
        </w:rPr>
        <w:t>1º Entende-se por antecipação de férias a concessão de férias a servidor que ainda não tenha completado seu período aquisitivo.</w:t>
      </w: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  <w:r>
        <w:rPr>
          <w:rFonts w:cs="Calibri"/>
        </w:rPr>
        <w:t>§</w:t>
      </w:r>
      <w:r w:rsidRPr="0021312B">
        <w:rPr>
          <w:rFonts w:cs="Calibri"/>
        </w:rPr>
        <w:t>2º A antecipação do período de férias é medida excepcional e somente será permitida nos casos onde não for possível a realização de serviços em domicílio, em modalidade de trabalho remoto.</w:t>
      </w: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  <w:r>
        <w:rPr>
          <w:rFonts w:cs="Calibri"/>
        </w:rPr>
        <w:t>§</w:t>
      </w:r>
      <w:r w:rsidRPr="0021312B">
        <w:rPr>
          <w:rFonts w:cs="Calibri"/>
        </w:rPr>
        <w:t>3º Os trabalhadores que pertençam ao grupo de risco do COVID-19 serão priorizados para o gozo de férias antecipadas.</w:t>
      </w: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  <w:r>
        <w:rPr>
          <w:rFonts w:cs="Calibri"/>
        </w:rPr>
        <w:t>§</w:t>
      </w:r>
      <w:r w:rsidRPr="0021312B">
        <w:rPr>
          <w:rFonts w:cs="Calibri"/>
        </w:rPr>
        <w:t>4º A concessão de gozo antecipado de férias não poderá se dar por período inferior a cinco dias corridos.</w:t>
      </w: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  <w:r w:rsidRPr="0021312B">
        <w:rPr>
          <w:rFonts w:cs="Calibri"/>
        </w:rPr>
        <w:t xml:space="preserve">Art. 2º O pagamento da remuneração das férias </w:t>
      </w:r>
      <w:r>
        <w:rPr>
          <w:rFonts w:cs="Calibri"/>
        </w:rPr>
        <w:t xml:space="preserve">já </w:t>
      </w:r>
      <w:r w:rsidRPr="0021312B">
        <w:rPr>
          <w:rFonts w:cs="Calibri"/>
        </w:rPr>
        <w:t xml:space="preserve">concedidas </w:t>
      </w:r>
      <w:r>
        <w:rPr>
          <w:rFonts w:cs="Calibri"/>
        </w:rPr>
        <w:t xml:space="preserve">e que serão concedidas </w:t>
      </w:r>
      <w:r w:rsidRPr="0021312B">
        <w:rPr>
          <w:rFonts w:cs="Calibri"/>
        </w:rPr>
        <w:t>em razão do estado de calamidade pública a que se refere o art. 1º ser</w:t>
      </w:r>
      <w:r>
        <w:rPr>
          <w:rFonts w:cs="Calibri"/>
        </w:rPr>
        <w:t>á</w:t>
      </w:r>
      <w:r w:rsidRPr="0021312B">
        <w:rPr>
          <w:rFonts w:cs="Calibri"/>
        </w:rPr>
        <w:t xml:space="preserve"> efetuado </w:t>
      </w:r>
      <w:r>
        <w:rPr>
          <w:rFonts w:cs="Calibri"/>
        </w:rPr>
        <w:t xml:space="preserve">após o início da vigência desta lei, a critério da administração pública. </w:t>
      </w:r>
    </w:p>
    <w:p w:rsidR="004A44FC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  <w:r w:rsidRPr="0021312B">
        <w:rPr>
          <w:rFonts w:cs="Calibri"/>
        </w:rPr>
        <w:t>Art. 3º O servidor ocupante de cargo em comissão, que tenha gozado de férias de forma antecipada, e venha a ser exonerado, quer por interesse da Administração ou quer a pedido, terá descontado o valor que porventura tenha recebido, a título de remuneração de férias, observado o disposto na lei que dispõe sobre o regime jurídico a respeito do efeito das férias na exoneração.</w:t>
      </w:r>
    </w:p>
    <w:p w:rsidR="004A44FC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</w:p>
    <w:p w:rsidR="004A44FC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</w:p>
    <w:p w:rsidR="004A44FC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</w:p>
    <w:p w:rsidR="004A44FC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</w:p>
    <w:p w:rsidR="004A44FC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</w:p>
    <w:p w:rsidR="004A44FC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cs="Calibri"/>
        </w:rPr>
      </w:pPr>
    </w:p>
    <w:p w:rsidR="004A44FC" w:rsidRPr="0021312B" w:rsidRDefault="004A44FC" w:rsidP="004A44FC">
      <w:pPr>
        <w:autoSpaceDE w:val="0"/>
        <w:autoSpaceDN w:val="0"/>
        <w:spacing w:line="276" w:lineRule="auto"/>
        <w:ind w:right="-285"/>
        <w:jc w:val="both"/>
        <w:rPr>
          <w:rFonts w:eastAsia="Times New Roman" w:cs="Arial"/>
          <w:color w:val="000000"/>
          <w:lang w:eastAsia="pt-BR"/>
        </w:rPr>
      </w:pPr>
      <w:r w:rsidRPr="0021312B">
        <w:rPr>
          <w:rFonts w:cs="Calibri"/>
        </w:rPr>
        <w:t>Art. 4º Esta Lei entra em vigor na data de sua publicação.</w:t>
      </w:r>
    </w:p>
    <w:p w:rsidR="004A44FC" w:rsidRDefault="004A44FC" w:rsidP="004A44FC">
      <w:pPr>
        <w:autoSpaceDE w:val="0"/>
        <w:autoSpaceDN w:val="0"/>
        <w:spacing w:line="276" w:lineRule="auto"/>
        <w:ind w:right="-285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 xml:space="preserve">  </w:t>
      </w:r>
    </w:p>
    <w:p w:rsidR="004A44FC" w:rsidRDefault="004A44FC" w:rsidP="004A44FC">
      <w:pPr>
        <w:autoSpaceDE w:val="0"/>
        <w:autoSpaceDN w:val="0"/>
        <w:spacing w:line="276" w:lineRule="auto"/>
        <w:ind w:right="-285"/>
        <w:rPr>
          <w:rFonts w:eastAsia="Times New Roman" w:cs="Arial"/>
          <w:color w:val="000000"/>
          <w:lang w:eastAsia="pt-BR"/>
        </w:rPr>
      </w:pPr>
    </w:p>
    <w:p w:rsidR="004A44FC" w:rsidRPr="0061657E" w:rsidRDefault="004A44FC" w:rsidP="004A44FC">
      <w:pPr>
        <w:autoSpaceDE w:val="0"/>
        <w:autoSpaceDN w:val="0"/>
        <w:spacing w:line="276" w:lineRule="auto"/>
        <w:ind w:right="-285"/>
        <w:rPr>
          <w:rFonts w:cs="Calibri"/>
          <w:lang w:val="pt-PT"/>
        </w:rPr>
      </w:pPr>
      <w:bookmarkStart w:id="0" w:name="_GoBack"/>
      <w:bookmarkEnd w:id="0"/>
      <w:r w:rsidRPr="0061657E">
        <w:rPr>
          <w:rFonts w:eastAsia="Times New Roman" w:cs="Arial"/>
          <w:color w:val="000000"/>
          <w:lang w:eastAsia="pt-BR"/>
        </w:rPr>
        <w:br/>
      </w:r>
      <w:r w:rsidRPr="0061657E">
        <w:rPr>
          <w:rFonts w:eastAsia="Times New Roman" w:cs="Arial"/>
          <w:color w:val="000000"/>
          <w:lang w:eastAsia="pt-BR"/>
        </w:rPr>
        <w:br/>
      </w:r>
      <w:r>
        <w:rPr>
          <w:rFonts w:cs="Calibri"/>
        </w:rPr>
        <w:t xml:space="preserve">                           </w:t>
      </w:r>
      <w:r w:rsidRPr="0061657E">
        <w:rPr>
          <w:rFonts w:cs="Calibri"/>
        </w:rPr>
        <w:t xml:space="preserve">GABINETE DO PREFEITO </w:t>
      </w:r>
      <w:r>
        <w:rPr>
          <w:rFonts w:cs="Calibri"/>
        </w:rPr>
        <w:t xml:space="preserve">MUNICIPAL DE SALVADOR DO SUL, </w:t>
      </w:r>
      <w:r>
        <w:rPr>
          <w:rFonts w:cs="Calibri"/>
        </w:rPr>
        <w:t>02 DE JUNHO</w:t>
      </w:r>
      <w:r w:rsidRPr="0061657E">
        <w:rPr>
          <w:rFonts w:cs="Calibri"/>
        </w:rPr>
        <w:t xml:space="preserve"> DE 2020.</w:t>
      </w:r>
    </w:p>
    <w:p w:rsidR="004A44FC" w:rsidRPr="0061657E" w:rsidRDefault="004A44FC" w:rsidP="004A44FC">
      <w:pPr>
        <w:spacing w:line="276" w:lineRule="auto"/>
        <w:ind w:right="-285"/>
        <w:jc w:val="both"/>
        <w:rPr>
          <w:rFonts w:cs="Calibri"/>
        </w:rPr>
      </w:pPr>
      <w:r w:rsidRPr="0061657E">
        <w:rPr>
          <w:rFonts w:cs="Calibri"/>
          <w:lang w:val="pt-PT"/>
        </w:rPr>
        <w:t xml:space="preserve"> </w:t>
      </w:r>
    </w:p>
    <w:p w:rsidR="004A44FC" w:rsidRDefault="004A44FC" w:rsidP="004A44FC">
      <w:pPr>
        <w:spacing w:line="276" w:lineRule="auto"/>
        <w:ind w:right="-285"/>
        <w:jc w:val="both"/>
        <w:rPr>
          <w:rFonts w:cs="Calibri"/>
        </w:rPr>
      </w:pPr>
    </w:p>
    <w:p w:rsidR="004A44FC" w:rsidRPr="0061657E" w:rsidRDefault="004A44FC" w:rsidP="004A44FC">
      <w:pPr>
        <w:spacing w:line="276" w:lineRule="auto"/>
        <w:ind w:right="-285"/>
        <w:jc w:val="both"/>
        <w:rPr>
          <w:rFonts w:cs="Calibri"/>
        </w:rPr>
      </w:pPr>
    </w:p>
    <w:p w:rsidR="004A44FC" w:rsidRPr="0061657E" w:rsidRDefault="004A44FC" w:rsidP="004A44FC">
      <w:pPr>
        <w:spacing w:line="276" w:lineRule="auto"/>
        <w:ind w:right="-285"/>
        <w:jc w:val="both"/>
        <w:rPr>
          <w:rFonts w:cs="Calibri"/>
        </w:rPr>
      </w:pPr>
    </w:p>
    <w:p w:rsidR="004A44FC" w:rsidRPr="0061657E" w:rsidRDefault="004A44FC" w:rsidP="004A44FC">
      <w:pPr>
        <w:spacing w:line="276" w:lineRule="auto"/>
        <w:ind w:right="-285"/>
        <w:jc w:val="both"/>
        <w:rPr>
          <w:rFonts w:cs="Calibri"/>
        </w:rPr>
      </w:pPr>
      <w:r w:rsidRPr="0061657E">
        <w:rPr>
          <w:rFonts w:cs="Calibri"/>
        </w:rPr>
        <w:t xml:space="preserve">                                                             </w:t>
      </w:r>
      <w:r>
        <w:rPr>
          <w:rFonts w:cs="Calibri"/>
        </w:rPr>
        <w:t xml:space="preserve">          </w:t>
      </w:r>
      <w:r w:rsidRPr="0061657E">
        <w:rPr>
          <w:rFonts w:cs="Calibri"/>
        </w:rPr>
        <w:t xml:space="preserve"> MARCO AURÉLIO ECKERT</w:t>
      </w:r>
    </w:p>
    <w:p w:rsidR="004A44FC" w:rsidRDefault="004A44FC" w:rsidP="004A44FC">
      <w:pPr>
        <w:spacing w:line="276" w:lineRule="auto"/>
        <w:ind w:right="-285"/>
        <w:jc w:val="both"/>
        <w:rPr>
          <w:rFonts w:cs="Calibri"/>
        </w:rPr>
      </w:pPr>
      <w:r w:rsidRPr="0061657E">
        <w:rPr>
          <w:rFonts w:cs="Calibri"/>
        </w:rPr>
        <w:t xml:space="preserve">                                                               </w:t>
      </w:r>
      <w:r>
        <w:rPr>
          <w:rFonts w:cs="Calibri"/>
        </w:rPr>
        <w:t xml:space="preserve">               Prefeito Municipal</w:t>
      </w:r>
    </w:p>
    <w:p w:rsidR="00D1126F" w:rsidRDefault="00D1126F" w:rsidP="004A44FC">
      <w:pPr>
        <w:ind w:right="-285"/>
      </w:pPr>
    </w:p>
    <w:p w:rsidR="004A44FC" w:rsidRDefault="004A44FC" w:rsidP="004A44FC">
      <w:pPr>
        <w:ind w:right="-285"/>
      </w:pPr>
    </w:p>
    <w:p w:rsidR="004A44FC" w:rsidRDefault="004A44FC" w:rsidP="004A44FC">
      <w:pPr>
        <w:ind w:right="-285"/>
      </w:pPr>
    </w:p>
    <w:p w:rsidR="004A44FC" w:rsidRPr="00433765" w:rsidRDefault="004A44FC" w:rsidP="004A44FC">
      <w:pPr>
        <w:pStyle w:val="Corpodetexto"/>
        <w:ind w:right="-285"/>
        <w:rPr>
          <w:rFonts w:asciiTheme="minorHAnsi" w:hAnsiTheme="minorHAnsi" w:cstheme="minorHAnsi"/>
          <w:b/>
          <w:sz w:val="22"/>
          <w:szCs w:val="22"/>
        </w:rPr>
      </w:pPr>
      <w:r w:rsidRPr="00F107A0"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Jose Fernando </w:t>
      </w:r>
      <w:proofErr w:type="spellStart"/>
      <w:r w:rsidRPr="00F107A0"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 w:rsidRPr="00F107A0">
        <w:rPr>
          <w:rFonts w:asciiTheme="minorHAnsi" w:hAnsiTheme="minorHAnsi" w:cstheme="minorHAnsi"/>
          <w:sz w:val="22"/>
          <w:szCs w:val="22"/>
        </w:rPr>
        <w:t xml:space="preserve"> </w:t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</w:r>
      <w:r w:rsidRPr="00F107A0"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:rsidR="004A44FC" w:rsidRDefault="004A44FC" w:rsidP="004A44FC">
      <w:pPr>
        <w:ind w:right="-285"/>
      </w:pPr>
    </w:p>
    <w:sectPr w:rsidR="004A4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FC"/>
    <w:rsid w:val="004A44FC"/>
    <w:rsid w:val="00D1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A9D9D-0120-4A9F-B738-45DA4870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4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A44F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A44FC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TAD6</cp:lastModifiedBy>
  <cp:revision>1</cp:revision>
  <cp:lastPrinted>2020-06-02T14:25:00Z</cp:lastPrinted>
  <dcterms:created xsi:type="dcterms:W3CDTF">2020-06-02T14:23:00Z</dcterms:created>
  <dcterms:modified xsi:type="dcterms:W3CDTF">2020-06-02T14:25:00Z</dcterms:modified>
</cp:coreProperties>
</file>