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93" w:rsidRDefault="00D07393" w:rsidP="00B61B36">
      <w:pPr>
        <w:spacing w:line="276" w:lineRule="auto"/>
        <w:rPr>
          <w:rFonts w:ascii="Calibri" w:hAnsi="Calibri" w:cs="Calibri"/>
          <w:b/>
          <w:sz w:val="22"/>
          <w:szCs w:val="22"/>
        </w:rPr>
      </w:pPr>
      <w:bookmarkStart w:id="0" w:name="_GoBack"/>
      <w:bookmarkEnd w:id="0"/>
    </w:p>
    <w:p w:rsidR="00D07393" w:rsidRPr="00700631" w:rsidRDefault="00D07393" w:rsidP="00D07393">
      <w:pPr>
        <w:spacing w:line="276" w:lineRule="auto"/>
        <w:jc w:val="center"/>
        <w:rPr>
          <w:rFonts w:ascii="Calibri" w:hAnsi="Calibri" w:cs="Calibri"/>
          <w:b/>
          <w:sz w:val="22"/>
          <w:szCs w:val="22"/>
        </w:rPr>
      </w:pPr>
      <w:r>
        <w:rPr>
          <w:rFonts w:ascii="Calibri" w:hAnsi="Calibri" w:cs="Calibri"/>
          <w:b/>
          <w:sz w:val="22"/>
          <w:szCs w:val="22"/>
        </w:rPr>
        <w:t xml:space="preserve">LEI Nº </w:t>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t>3383 DE 22</w:t>
      </w:r>
      <w:r w:rsidRPr="00700631">
        <w:rPr>
          <w:rFonts w:ascii="Calibri" w:hAnsi="Calibri" w:cs="Calibri"/>
          <w:b/>
          <w:sz w:val="22"/>
          <w:szCs w:val="22"/>
        </w:rPr>
        <w:t xml:space="preserve"> DE </w:t>
      </w:r>
      <w:r>
        <w:rPr>
          <w:rFonts w:ascii="Calibri" w:hAnsi="Calibri" w:cs="Calibri"/>
          <w:b/>
          <w:sz w:val="22"/>
          <w:szCs w:val="22"/>
        </w:rPr>
        <w:t>AGOSTO</w:t>
      </w:r>
      <w:r w:rsidRPr="00700631">
        <w:rPr>
          <w:rFonts w:ascii="Calibri" w:hAnsi="Calibri" w:cs="Calibri"/>
          <w:b/>
          <w:sz w:val="22"/>
          <w:szCs w:val="22"/>
        </w:rPr>
        <w:t xml:space="preserve"> DE 2018.</w:t>
      </w:r>
    </w:p>
    <w:p w:rsidR="00D07393" w:rsidRPr="00700631" w:rsidRDefault="00D07393" w:rsidP="00D07393">
      <w:pPr>
        <w:tabs>
          <w:tab w:val="left" w:pos="2694"/>
        </w:tabs>
        <w:autoSpaceDE w:val="0"/>
        <w:jc w:val="both"/>
        <w:rPr>
          <w:rFonts w:ascii="Calibri" w:hAnsi="Calibri"/>
          <w:b/>
          <w:bCs/>
          <w:sz w:val="22"/>
          <w:szCs w:val="22"/>
        </w:rPr>
      </w:pPr>
    </w:p>
    <w:p w:rsidR="00D07393" w:rsidRDefault="00D07393" w:rsidP="00D07393">
      <w:pPr>
        <w:autoSpaceDE w:val="0"/>
        <w:autoSpaceDN w:val="0"/>
        <w:adjustRightInd w:val="0"/>
        <w:spacing w:line="276" w:lineRule="auto"/>
        <w:ind w:left="4956"/>
        <w:jc w:val="both"/>
        <w:rPr>
          <w:rFonts w:ascii="Calibri" w:hAnsi="Calibri"/>
          <w:b/>
          <w:bCs/>
          <w:sz w:val="22"/>
          <w:szCs w:val="22"/>
        </w:rPr>
      </w:pPr>
      <w:r w:rsidRPr="00700631">
        <w:rPr>
          <w:rFonts w:ascii="Calibri" w:hAnsi="Calibri"/>
          <w:b/>
          <w:bCs/>
          <w:sz w:val="22"/>
          <w:szCs w:val="22"/>
        </w:rPr>
        <w:t xml:space="preserve">Autoriza a realização de Convênios de Cooperação com o Estado do Rio Grande do Sul e com o Ente Regulador Delegado </w:t>
      </w:r>
      <w:r w:rsidRPr="00700631">
        <w:rPr>
          <w:rFonts w:ascii="Calibri" w:hAnsi="Calibri"/>
          <w:b/>
          <w:color w:val="212121"/>
          <w:sz w:val="22"/>
          <w:szCs w:val="22"/>
          <w:shd w:val="clear" w:color="auto" w:fill="FFFFFF"/>
        </w:rPr>
        <w:t>AGERGS</w:t>
      </w:r>
      <w:r w:rsidRPr="00700631">
        <w:rPr>
          <w:rFonts w:ascii="Calibri" w:hAnsi="Calibri"/>
          <w:b/>
          <w:bCs/>
          <w:sz w:val="22"/>
          <w:szCs w:val="22"/>
        </w:rPr>
        <w:t>, a celebração de Contrato de Programa com a CORSAN e dá outras providências.</w:t>
      </w:r>
    </w:p>
    <w:p w:rsidR="00D07393" w:rsidRDefault="00D07393" w:rsidP="00D07393">
      <w:pPr>
        <w:autoSpaceDE w:val="0"/>
        <w:autoSpaceDN w:val="0"/>
        <w:adjustRightInd w:val="0"/>
        <w:spacing w:line="276" w:lineRule="auto"/>
        <w:ind w:left="4956"/>
        <w:jc w:val="both"/>
        <w:rPr>
          <w:rFonts w:ascii="Calibri" w:hAnsi="Calibri"/>
          <w:b/>
          <w:bCs/>
          <w:sz w:val="22"/>
          <w:szCs w:val="22"/>
        </w:rPr>
      </w:pPr>
    </w:p>
    <w:p w:rsidR="00D07393" w:rsidRPr="00D07393" w:rsidRDefault="00D07393" w:rsidP="00D07393">
      <w:pPr>
        <w:pStyle w:val="NormalWeb"/>
        <w:spacing w:before="0" w:beforeAutospacing="0" w:afterAutospacing="0" w:line="276" w:lineRule="auto"/>
        <w:ind w:right="109"/>
        <w:jc w:val="both"/>
        <w:rPr>
          <w:rFonts w:asciiTheme="minorHAnsi" w:hAnsiTheme="minorHAnsi" w:cs="Calibri"/>
          <w:color w:val="000000"/>
          <w:sz w:val="22"/>
          <w:szCs w:val="22"/>
        </w:rPr>
      </w:pPr>
      <w:r w:rsidRPr="00CC0BBD">
        <w:rPr>
          <w:rFonts w:asciiTheme="minorHAnsi" w:hAnsiTheme="minorHAnsi" w:cs="Calibri"/>
          <w:color w:val="000000"/>
          <w:sz w:val="22"/>
          <w:szCs w:val="22"/>
        </w:rPr>
        <w:t xml:space="preserve">Marco Aurélio </w:t>
      </w:r>
      <w:proofErr w:type="spellStart"/>
      <w:r w:rsidRPr="00CC0BBD">
        <w:rPr>
          <w:rFonts w:asciiTheme="minorHAnsi" w:hAnsiTheme="minorHAnsi" w:cs="Calibri"/>
          <w:color w:val="000000"/>
          <w:sz w:val="22"/>
          <w:szCs w:val="22"/>
        </w:rPr>
        <w:t>Eckert</w:t>
      </w:r>
      <w:proofErr w:type="spellEnd"/>
      <w:r w:rsidRPr="00CC0BBD">
        <w:rPr>
          <w:rFonts w:asciiTheme="minorHAnsi" w:hAnsiTheme="minorHAnsi" w:cs="Calibri"/>
          <w:color w:val="000000"/>
          <w:sz w:val="22"/>
          <w:szCs w:val="22"/>
        </w:rPr>
        <w:t xml:space="preserve">, Prefeito Municipal de Salvador do Sul, Estado do Rio Grande do Sul, no uso de suas atribuições que lhe são conferidas pelo Art. 70, Inciso IV, </w:t>
      </w:r>
      <w:r w:rsidRPr="00CC0BBD">
        <w:rPr>
          <w:rFonts w:asciiTheme="minorHAnsi" w:hAnsiTheme="minorHAnsi"/>
          <w:sz w:val="22"/>
          <w:szCs w:val="22"/>
        </w:rPr>
        <w:t>da Lei Orgânica do Município, faço saber que a Câmara Municipal de Vereadores aprovou e eu sanciono e promulgo a seguinte:</w:t>
      </w:r>
    </w:p>
    <w:p w:rsidR="00D07393" w:rsidRPr="00D07393" w:rsidRDefault="00D07393" w:rsidP="00D07393">
      <w:pPr>
        <w:pStyle w:val="Recuodecorpodetexto"/>
        <w:jc w:val="center"/>
        <w:rPr>
          <w:rFonts w:asciiTheme="minorHAnsi" w:hAnsiTheme="minorHAnsi"/>
          <w:b/>
        </w:rPr>
      </w:pPr>
      <w:r w:rsidRPr="00CC0BBD">
        <w:rPr>
          <w:rFonts w:asciiTheme="minorHAnsi" w:hAnsiTheme="minorHAnsi"/>
          <w:b/>
        </w:rPr>
        <w:t>LEI</w:t>
      </w:r>
    </w:p>
    <w:p w:rsidR="00D07393" w:rsidRPr="00E35CD0" w:rsidRDefault="00D07393" w:rsidP="00D07393">
      <w:pPr>
        <w:autoSpaceDE w:val="0"/>
        <w:jc w:val="both"/>
        <w:rPr>
          <w:rFonts w:ascii="Calibri" w:hAnsi="Calibri"/>
          <w:bCs/>
          <w:sz w:val="22"/>
          <w:szCs w:val="22"/>
        </w:rPr>
      </w:pP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bCs/>
          <w:sz w:val="22"/>
          <w:szCs w:val="22"/>
        </w:rPr>
        <w:t>Art. 1º</w:t>
      </w:r>
      <w:r w:rsidRPr="00E35CD0">
        <w:rPr>
          <w:rFonts w:ascii="Calibri" w:hAnsi="Calibri"/>
          <w:sz w:val="22"/>
          <w:szCs w:val="22"/>
        </w:rPr>
        <w:t xml:space="preserve"> Fica o Poder Executivo autorizado a celebrar convênio de cooperação com o Estado do Rio Grande do Sul, em consonância com o art. 241 da Constituição Federal, o qual definirá a forma da atuação associada nas questões afetas ao saneamento básico do Município, conforme minuta anexa.</w:t>
      </w:r>
    </w:p>
    <w:p w:rsidR="00D07393" w:rsidRPr="00E35CD0" w:rsidRDefault="00D07393" w:rsidP="00D07393">
      <w:pPr>
        <w:autoSpaceDE w:val="0"/>
        <w:spacing w:line="276" w:lineRule="auto"/>
        <w:jc w:val="both"/>
        <w:rPr>
          <w:rFonts w:ascii="Calibri" w:hAnsi="Calibri"/>
          <w:bCs/>
          <w:sz w:val="22"/>
          <w:szCs w:val="22"/>
        </w:rPr>
      </w:pP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bCs/>
          <w:sz w:val="22"/>
          <w:szCs w:val="22"/>
        </w:rPr>
        <w:t>Art. 2º</w:t>
      </w:r>
      <w:r w:rsidRPr="00E35CD0">
        <w:rPr>
          <w:rFonts w:ascii="Calibri" w:hAnsi="Calibri"/>
          <w:sz w:val="22"/>
          <w:szCs w:val="22"/>
        </w:rPr>
        <w:t xml:space="preserve"> Fica o Poder Executivo autorizado a celebrar contrato de programa com a CORSAN, nos termos da Lei Federal nº 11.107, de 06/04/2005, Decreto n.º 6.017/2007 e Lei Federal n.º 11/445/2007, delegando a prestação de serviços de abastecimento de água potável e esgotamento sanitário, compreendendo a execução de obras de infraestrutura e atividades afins, conforme minuta padrão anexa.</w:t>
      </w:r>
    </w:p>
    <w:p w:rsidR="00D07393" w:rsidRPr="00E35CD0" w:rsidRDefault="00D07393" w:rsidP="00D07393">
      <w:pPr>
        <w:autoSpaceDE w:val="0"/>
        <w:spacing w:line="276" w:lineRule="auto"/>
        <w:jc w:val="both"/>
        <w:rPr>
          <w:rFonts w:ascii="Calibri" w:hAnsi="Calibri"/>
          <w:bCs/>
          <w:sz w:val="22"/>
          <w:szCs w:val="22"/>
        </w:rPr>
      </w:pP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bCs/>
          <w:sz w:val="22"/>
          <w:szCs w:val="22"/>
        </w:rPr>
        <w:t>Art. 3º</w:t>
      </w:r>
      <w:r w:rsidRPr="00E35CD0">
        <w:rPr>
          <w:rFonts w:ascii="Calibri" w:hAnsi="Calibri"/>
          <w:sz w:val="22"/>
          <w:szCs w:val="22"/>
        </w:rPr>
        <w:t xml:space="preserve"> Fica o Município de Salvador do Sul autorizado a firmar Convênio com vistas a delegar ao</w:t>
      </w:r>
      <w:r w:rsidRPr="00E35CD0">
        <w:rPr>
          <w:rFonts w:ascii="Calibri" w:hAnsi="Calibri"/>
          <w:bCs/>
          <w:sz w:val="22"/>
          <w:szCs w:val="22"/>
        </w:rPr>
        <w:t xml:space="preserve"> Ente Regulador </w:t>
      </w:r>
      <w:r w:rsidRPr="00E35CD0">
        <w:rPr>
          <w:rFonts w:ascii="Calibri" w:hAnsi="Calibri"/>
          <w:color w:val="212121"/>
          <w:sz w:val="22"/>
          <w:szCs w:val="22"/>
          <w:shd w:val="clear" w:color="auto" w:fill="FFFFFF"/>
        </w:rPr>
        <w:t>AGERGS</w:t>
      </w:r>
      <w:r w:rsidRPr="00E35CD0">
        <w:rPr>
          <w:rFonts w:ascii="Calibri" w:hAnsi="Calibri"/>
          <w:sz w:val="22"/>
          <w:szCs w:val="22"/>
        </w:rPr>
        <w:t xml:space="preserve"> a regulação dos serviços públicos delegados de abastecimento de água potável e de esgotamento sanitário.</w:t>
      </w:r>
    </w:p>
    <w:p w:rsidR="00D07393" w:rsidRPr="00E35CD0" w:rsidRDefault="00D07393" w:rsidP="00D07393">
      <w:pPr>
        <w:autoSpaceDE w:val="0"/>
        <w:spacing w:line="276" w:lineRule="auto"/>
        <w:jc w:val="both"/>
        <w:rPr>
          <w:rFonts w:ascii="Calibri" w:hAnsi="Calibri"/>
          <w:bCs/>
          <w:sz w:val="22"/>
          <w:szCs w:val="22"/>
        </w:rPr>
      </w:pP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bCs/>
          <w:sz w:val="22"/>
          <w:szCs w:val="22"/>
        </w:rPr>
        <w:t>Art. 4º</w:t>
      </w:r>
      <w:r w:rsidRPr="00E35CD0">
        <w:rPr>
          <w:rFonts w:ascii="Calibri" w:hAnsi="Calibri"/>
          <w:sz w:val="22"/>
          <w:szCs w:val="22"/>
        </w:rPr>
        <w:t xml:space="preserve"> Poderão ser delegadas, mediante o Convênio de que trata o art. 3º, dentre outras, as seguintes atribuições relativas aos serviços públicos de abastecimento de água potável e esgotamento sanitário:</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I - regulamentar, no âmbito das competências inerentes à regulação, o serviço delegado, sem prejuízo e com observância da legislação federal, estadual e municipal aplicável;</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II - fiscalizar a prestação do serviço, nos termos definidos nos Planos de Trabalho ajustados anualmente entre as partes, que fará parte integrante do Convênio;</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III – homologar, fixar, reajustar e revisar tarifas, seus valores e estruturas, na forma da lei, das normas pertinentes e do contrato de programa;</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IV – cumprir e fazer cumprir as disposições regulamentares do serviço, bem como as cláusulas do contrato de programa;</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V - zelar pela qualidade do serviço, na forma da lei e do contrato de programa, inclusive mediando o exame dos planos de investimentos de serviço, a serem apresentados pela CORSAN;</w:t>
      </w:r>
    </w:p>
    <w:p w:rsidR="00D07393" w:rsidRDefault="00D07393" w:rsidP="00D07393">
      <w:pPr>
        <w:autoSpaceDE w:val="0"/>
        <w:spacing w:line="276" w:lineRule="auto"/>
        <w:jc w:val="both"/>
        <w:rPr>
          <w:rFonts w:ascii="Calibri" w:hAnsi="Calibri"/>
          <w:sz w:val="22"/>
          <w:szCs w:val="22"/>
        </w:rPr>
      </w:pPr>
      <w:r w:rsidRPr="00E35CD0">
        <w:rPr>
          <w:rFonts w:ascii="Calibri" w:hAnsi="Calibri"/>
          <w:sz w:val="22"/>
          <w:szCs w:val="22"/>
        </w:rPr>
        <w:t>VI - atuar como instância recursal no que concerne às penalidades contratuais aplicadas pelo Município;</w:t>
      </w:r>
    </w:p>
    <w:p w:rsidR="008276F4" w:rsidRDefault="008276F4" w:rsidP="00D07393">
      <w:pPr>
        <w:autoSpaceDE w:val="0"/>
        <w:spacing w:line="276" w:lineRule="auto"/>
        <w:jc w:val="both"/>
        <w:rPr>
          <w:rFonts w:ascii="Calibri" w:hAnsi="Calibri"/>
          <w:sz w:val="22"/>
          <w:szCs w:val="22"/>
        </w:rPr>
      </w:pPr>
    </w:p>
    <w:p w:rsidR="008276F4" w:rsidRDefault="008276F4" w:rsidP="00D07393">
      <w:pPr>
        <w:autoSpaceDE w:val="0"/>
        <w:spacing w:line="276" w:lineRule="auto"/>
        <w:jc w:val="both"/>
        <w:rPr>
          <w:rFonts w:ascii="Calibri" w:hAnsi="Calibri"/>
          <w:sz w:val="22"/>
          <w:szCs w:val="22"/>
        </w:rPr>
      </w:pPr>
    </w:p>
    <w:p w:rsidR="00B9290D" w:rsidRDefault="00B9290D" w:rsidP="00D07393">
      <w:pPr>
        <w:autoSpaceDE w:val="0"/>
        <w:spacing w:line="276" w:lineRule="auto"/>
        <w:jc w:val="both"/>
        <w:rPr>
          <w:rFonts w:ascii="Calibri" w:hAnsi="Calibri"/>
          <w:sz w:val="22"/>
          <w:szCs w:val="22"/>
        </w:rPr>
      </w:pPr>
    </w:p>
    <w:p w:rsidR="00B9290D" w:rsidRDefault="00B9290D" w:rsidP="00D07393">
      <w:pPr>
        <w:autoSpaceDE w:val="0"/>
        <w:spacing w:line="276" w:lineRule="auto"/>
        <w:jc w:val="both"/>
        <w:rPr>
          <w:rFonts w:ascii="Calibri" w:hAnsi="Calibri"/>
          <w:sz w:val="22"/>
          <w:szCs w:val="22"/>
        </w:rPr>
      </w:pPr>
    </w:p>
    <w:p w:rsidR="00B9290D" w:rsidRDefault="00B9290D" w:rsidP="00D07393">
      <w:pPr>
        <w:autoSpaceDE w:val="0"/>
        <w:spacing w:line="276" w:lineRule="auto"/>
        <w:jc w:val="both"/>
        <w:rPr>
          <w:rFonts w:ascii="Calibri" w:hAnsi="Calibri"/>
          <w:sz w:val="22"/>
          <w:szCs w:val="22"/>
        </w:rPr>
      </w:pPr>
    </w:p>
    <w:p w:rsidR="008276F4" w:rsidRPr="00E35CD0" w:rsidRDefault="008276F4" w:rsidP="00D07393">
      <w:pPr>
        <w:autoSpaceDE w:val="0"/>
        <w:spacing w:line="276" w:lineRule="auto"/>
        <w:jc w:val="both"/>
        <w:rPr>
          <w:rFonts w:ascii="Calibri" w:hAnsi="Calibri"/>
          <w:sz w:val="22"/>
          <w:szCs w:val="22"/>
        </w:rPr>
      </w:pPr>
    </w:p>
    <w:p w:rsidR="00B61B36"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VII - estimular a universalização e o aumento da qualidade e da produtividade dos serviços e a preservação do meio ambiente e dos recursos naturais, de acordo com o que for definido no Plano de Trabalho, referido no inciso II supra;</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VIII - estimular a participação e organização de usuários para a defesa de interesses relativos ao serviço, de acordo com o que for definido em Plano de Trabalho, referido no inciso II supra;</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IX - mediar e arbitrar, no âmbito administrativo, eventuais conflitos decorrentes da aplicação das disposições legais e contratuais;</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X - homologar o contrato de programa, objetivando a delegação dos serviços públicos de abastecimento de água potável e esgoto sanitário;</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 xml:space="preserve">XI - requisitar aos </w:t>
      </w:r>
      <w:proofErr w:type="spellStart"/>
      <w:r w:rsidRPr="00E35CD0">
        <w:rPr>
          <w:rFonts w:ascii="Calibri" w:hAnsi="Calibri"/>
          <w:sz w:val="22"/>
          <w:szCs w:val="22"/>
        </w:rPr>
        <w:t>delegatários</w:t>
      </w:r>
      <w:proofErr w:type="spellEnd"/>
      <w:r w:rsidRPr="00E35CD0">
        <w:rPr>
          <w:rFonts w:ascii="Calibri" w:hAnsi="Calibri"/>
          <w:sz w:val="22"/>
          <w:szCs w:val="22"/>
        </w:rPr>
        <w:t xml:space="preserve"> as informações necessárias ao exercício da função regulatória;</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XII - elaborar estudos e projetos com vistas ao aperfeiçoamento do serviço público delegado e da busca da modicidade tarifária;</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XIII - zelar pela manutenção do equilíbrio econômico financeiro do sistema;</w:t>
      </w:r>
    </w:p>
    <w:p w:rsidR="00D07393" w:rsidRPr="00E35CD0" w:rsidRDefault="00D07393" w:rsidP="00D07393">
      <w:pPr>
        <w:autoSpaceDE w:val="0"/>
        <w:spacing w:line="276" w:lineRule="auto"/>
        <w:jc w:val="both"/>
        <w:rPr>
          <w:rFonts w:ascii="Calibri" w:hAnsi="Calibri"/>
          <w:sz w:val="22"/>
          <w:szCs w:val="22"/>
        </w:rPr>
      </w:pPr>
      <w:r w:rsidRPr="00E35CD0">
        <w:rPr>
          <w:rFonts w:ascii="Calibri" w:hAnsi="Calibri"/>
          <w:sz w:val="22"/>
          <w:szCs w:val="22"/>
        </w:rPr>
        <w:t>XIV – aplicar sanções regulatórias, conforme Resolução expedida pelo Ente Regulador Delegado.</w:t>
      </w:r>
    </w:p>
    <w:p w:rsidR="00D07393" w:rsidRPr="00E35CD0" w:rsidRDefault="00D07393" w:rsidP="00D07393">
      <w:pPr>
        <w:autoSpaceDE w:val="0"/>
        <w:spacing w:line="276" w:lineRule="auto"/>
        <w:jc w:val="both"/>
        <w:rPr>
          <w:rFonts w:ascii="Calibri" w:hAnsi="Calibri"/>
          <w:bCs/>
          <w:sz w:val="22"/>
          <w:szCs w:val="22"/>
        </w:rPr>
      </w:pPr>
    </w:p>
    <w:p w:rsidR="00D07393" w:rsidRDefault="00D07393" w:rsidP="00D07393">
      <w:pPr>
        <w:autoSpaceDE w:val="0"/>
        <w:spacing w:line="276" w:lineRule="auto"/>
        <w:jc w:val="both"/>
        <w:rPr>
          <w:rFonts w:ascii="Calibri" w:hAnsi="Calibri"/>
          <w:sz w:val="22"/>
          <w:szCs w:val="22"/>
        </w:rPr>
      </w:pPr>
      <w:r w:rsidRPr="00E35CD0">
        <w:rPr>
          <w:rFonts w:ascii="Calibri" w:hAnsi="Calibri"/>
          <w:bCs/>
          <w:sz w:val="22"/>
          <w:szCs w:val="22"/>
        </w:rPr>
        <w:t xml:space="preserve">Art. 5º </w:t>
      </w:r>
      <w:r w:rsidRPr="00E35CD0">
        <w:rPr>
          <w:rFonts w:ascii="Calibri" w:hAnsi="Calibri"/>
          <w:sz w:val="22"/>
          <w:szCs w:val="22"/>
        </w:rPr>
        <w:t>O Município exigirá a ligação obrigatória de toda construção e prédios considerados habitáveis, situados em logradouros que disponham dos serviços, às redes públicas de abastecimento de água potável e de coleta de esgoto, excetuando-se da obrigatoriedade prevista apenas as situações de impossibilidade técnica, que deverão ser justificadas perante os órgãos competentes, sendo que as ligações correrão às expensas dos usuários, nos termos da legislação municipal, do art. 18 da Lei Estadual nº 6.503/72 e do art. 137 da Lei Estadual nº 11.520/00.</w:t>
      </w:r>
    </w:p>
    <w:p w:rsidR="00D07393" w:rsidRDefault="00D07393" w:rsidP="00D07393">
      <w:pPr>
        <w:autoSpaceDE w:val="0"/>
        <w:spacing w:line="276" w:lineRule="auto"/>
        <w:jc w:val="both"/>
        <w:rPr>
          <w:rFonts w:ascii="Calibri" w:hAnsi="Calibri"/>
          <w:sz w:val="22"/>
          <w:szCs w:val="22"/>
        </w:rPr>
      </w:pPr>
    </w:p>
    <w:p w:rsidR="00D07393" w:rsidRPr="003A7662" w:rsidRDefault="00D07393" w:rsidP="00D07393">
      <w:pPr>
        <w:autoSpaceDE w:val="0"/>
        <w:spacing w:line="276" w:lineRule="auto"/>
        <w:jc w:val="both"/>
        <w:rPr>
          <w:rFonts w:ascii="Calibri" w:hAnsi="Calibri"/>
          <w:sz w:val="22"/>
          <w:szCs w:val="22"/>
        </w:rPr>
      </w:pPr>
      <w:r w:rsidRPr="003A7662">
        <w:rPr>
          <w:rFonts w:ascii="Calibri" w:hAnsi="Calibri"/>
          <w:sz w:val="22"/>
          <w:szCs w:val="22"/>
        </w:rPr>
        <w:t xml:space="preserve">Art. 6º A CORSAN executará a obra de ampliação da rede de distribuição de água na </w:t>
      </w:r>
      <w:r w:rsidRPr="003A7662">
        <w:rPr>
          <w:rFonts w:ascii="Calibri" w:hAnsi="Calibri" w:cs="Arial"/>
          <w:sz w:val="22"/>
          <w:szCs w:val="22"/>
        </w:rPr>
        <w:t xml:space="preserve">Estrada Municipal José Specht, com extensão aproximada de 3,2 quilômetros, no prazo de um ano após a assinatura do Contrato de Programa, competindo ao Município a execução dos serviços de </w:t>
      </w:r>
      <w:r w:rsidRPr="003A7662">
        <w:rPr>
          <w:rFonts w:ascii="Calibri" w:hAnsi="Calibri"/>
          <w:sz w:val="22"/>
          <w:szCs w:val="22"/>
        </w:rPr>
        <w:t xml:space="preserve">abertura e fechamento de valas, </w:t>
      </w:r>
      <w:proofErr w:type="spellStart"/>
      <w:r w:rsidRPr="003A7662">
        <w:rPr>
          <w:rFonts w:ascii="Calibri" w:hAnsi="Calibri"/>
          <w:sz w:val="22"/>
          <w:szCs w:val="22"/>
        </w:rPr>
        <w:t>repavimentação</w:t>
      </w:r>
      <w:proofErr w:type="spellEnd"/>
      <w:r w:rsidRPr="003A7662">
        <w:rPr>
          <w:rFonts w:ascii="Calibri" w:hAnsi="Calibri"/>
          <w:sz w:val="22"/>
          <w:szCs w:val="22"/>
        </w:rPr>
        <w:t xml:space="preserve"> e o fornecimento de material de empréstimo, se necessário.</w:t>
      </w:r>
    </w:p>
    <w:p w:rsidR="00D07393" w:rsidRPr="00E35CD0" w:rsidRDefault="00D07393" w:rsidP="00D07393">
      <w:pPr>
        <w:spacing w:line="276" w:lineRule="auto"/>
        <w:jc w:val="both"/>
        <w:rPr>
          <w:rFonts w:ascii="Calibri" w:hAnsi="Calibri"/>
          <w:bCs/>
          <w:sz w:val="22"/>
          <w:szCs w:val="22"/>
        </w:rPr>
      </w:pPr>
    </w:p>
    <w:p w:rsidR="00D07393" w:rsidRPr="00D07393" w:rsidRDefault="00D07393" w:rsidP="00D07393">
      <w:pPr>
        <w:spacing w:line="276" w:lineRule="auto"/>
        <w:jc w:val="both"/>
        <w:rPr>
          <w:rFonts w:ascii="Calibri" w:hAnsi="Calibri"/>
          <w:sz w:val="22"/>
          <w:szCs w:val="22"/>
        </w:rPr>
      </w:pPr>
      <w:r>
        <w:rPr>
          <w:rFonts w:ascii="Calibri" w:hAnsi="Calibri"/>
          <w:bCs/>
          <w:sz w:val="22"/>
          <w:szCs w:val="22"/>
        </w:rPr>
        <w:t>Art. 7</w:t>
      </w:r>
      <w:r w:rsidRPr="00E35CD0">
        <w:rPr>
          <w:rFonts w:ascii="Calibri" w:hAnsi="Calibri"/>
          <w:bCs/>
          <w:sz w:val="22"/>
          <w:szCs w:val="22"/>
        </w:rPr>
        <w:t xml:space="preserve">º </w:t>
      </w:r>
      <w:r w:rsidRPr="00E35CD0">
        <w:rPr>
          <w:rFonts w:ascii="Calibri" w:hAnsi="Calibri"/>
          <w:sz w:val="22"/>
          <w:szCs w:val="22"/>
        </w:rPr>
        <w:t>Esta Lei entra em v</w:t>
      </w:r>
      <w:r>
        <w:rPr>
          <w:rFonts w:ascii="Calibri" w:hAnsi="Calibri"/>
          <w:sz w:val="22"/>
          <w:szCs w:val="22"/>
        </w:rPr>
        <w:t>igor na data de sua publicação.</w:t>
      </w:r>
    </w:p>
    <w:p w:rsidR="00D07393" w:rsidRPr="00B9290D" w:rsidRDefault="00D07393" w:rsidP="00D07393">
      <w:pPr>
        <w:pStyle w:val="Corpodetexto"/>
        <w:spacing w:line="360" w:lineRule="auto"/>
        <w:ind w:firstLine="1418"/>
        <w:jc w:val="both"/>
        <w:rPr>
          <w:rFonts w:ascii="Calibri" w:hAnsi="Calibri"/>
          <w:color w:val="1D1B11"/>
          <w:sz w:val="22"/>
          <w:szCs w:val="22"/>
        </w:rPr>
      </w:pPr>
    </w:p>
    <w:p w:rsidR="00D07393" w:rsidRPr="00B9290D" w:rsidRDefault="00D07393" w:rsidP="00D07393">
      <w:pPr>
        <w:spacing w:line="276" w:lineRule="auto"/>
        <w:jc w:val="right"/>
        <w:rPr>
          <w:rFonts w:ascii="Calibri" w:hAnsi="Calibri" w:cs="Calibri"/>
          <w:sz w:val="22"/>
          <w:szCs w:val="22"/>
        </w:rPr>
      </w:pPr>
      <w:r w:rsidRPr="00B9290D">
        <w:rPr>
          <w:rFonts w:ascii="Calibri" w:hAnsi="Calibri" w:cs="Calibri"/>
          <w:sz w:val="22"/>
          <w:szCs w:val="22"/>
        </w:rPr>
        <w:t>GABINETE DO PREFEITO MUNICIPAL DE SALVADOR DO SUL, 22 DE AGOSTO DE 2018.</w:t>
      </w:r>
    </w:p>
    <w:p w:rsidR="00D07393" w:rsidRPr="00B9290D" w:rsidRDefault="00D07393" w:rsidP="00D07393">
      <w:pPr>
        <w:spacing w:line="276" w:lineRule="auto"/>
        <w:jc w:val="both"/>
        <w:rPr>
          <w:rFonts w:ascii="Calibri" w:hAnsi="Calibri" w:cs="Calibri"/>
          <w:sz w:val="22"/>
          <w:szCs w:val="22"/>
        </w:rPr>
      </w:pPr>
    </w:p>
    <w:p w:rsidR="00D07393" w:rsidRPr="00B9290D" w:rsidRDefault="00D07393" w:rsidP="00D07393">
      <w:pPr>
        <w:spacing w:line="276" w:lineRule="auto"/>
        <w:rPr>
          <w:rFonts w:ascii="Calibri" w:hAnsi="Calibri" w:cs="Calibri"/>
          <w:sz w:val="22"/>
          <w:szCs w:val="22"/>
        </w:rPr>
      </w:pPr>
    </w:p>
    <w:p w:rsidR="00D07393" w:rsidRPr="00B9290D" w:rsidRDefault="00D07393" w:rsidP="00D07393">
      <w:pPr>
        <w:spacing w:line="276" w:lineRule="auto"/>
        <w:jc w:val="center"/>
        <w:rPr>
          <w:rFonts w:ascii="Calibri" w:hAnsi="Calibri" w:cs="Calibri"/>
          <w:sz w:val="22"/>
          <w:szCs w:val="22"/>
        </w:rPr>
      </w:pPr>
    </w:p>
    <w:p w:rsidR="00D07393" w:rsidRPr="00B9290D" w:rsidRDefault="00D07393" w:rsidP="00D07393">
      <w:pPr>
        <w:spacing w:line="276" w:lineRule="auto"/>
        <w:jc w:val="center"/>
        <w:rPr>
          <w:rFonts w:ascii="Calibri" w:hAnsi="Calibri" w:cs="Calibri"/>
          <w:sz w:val="22"/>
          <w:szCs w:val="22"/>
        </w:rPr>
      </w:pPr>
      <w:r w:rsidRPr="00B9290D">
        <w:rPr>
          <w:rFonts w:ascii="Calibri" w:hAnsi="Calibri" w:cs="Calibri"/>
          <w:sz w:val="22"/>
          <w:szCs w:val="22"/>
        </w:rPr>
        <w:t>MARCO AURÉLIO ECKERT</w:t>
      </w:r>
    </w:p>
    <w:p w:rsidR="004A4763" w:rsidRPr="00B9290D" w:rsidRDefault="00D07393" w:rsidP="00D07393">
      <w:pPr>
        <w:spacing w:line="276" w:lineRule="auto"/>
        <w:jc w:val="center"/>
        <w:rPr>
          <w:rFonts w:ascii="Calibri" w:hAnsi="Calibri" w:cs="Calibri"/>
          <w:sz w:val="22"/>
          <w:szCs w:val="22"/>
        </w:rPr>
      </w:pPr>
      <w:r w:rsidRPr="00B9290D">
        <w:rPr>
          <w:rFonts w:ascii="Calibri" w:hAnsi="Calibri" w:cs="Calibri"/>
          <w:sz w:val="22"/>
          <w:szCs w:val="22"/>
        </w:rPr>
        <w:t>Prefeito Municipal</w:t>
      </w:r>
    </w:p>
    <w:p w:rsidR="00D07393" w:rsidRPr="00B9290D" w:rsidRDefault="00D07393" w:rsidP="00D07393">
      <w:pPr>
        <w:spacing w:line="276" w:lineRule="auto"/>
        <w:rPr>
          <w:rFonts w:ascii="Calibri" w:hAnsi="Calibri" w:cs="Calibri"/>
          <w:sz w:val="22"/>
          <w:szCs w:val="22"/>
        </w:rPr>
      </w:pPr>
    </w:p>
    <w:p w:rsidR="00D07393" w:rsidRPr="00B9290D" w:rsidRDefault="00D07393" w:rsidP="00D07393">
      <w:pPr>
        <w:spacing w:line="276" w:lineRule="auto"/>
        <w:jc w:val="center"/>
        <w:rPr>
          <w:rFonts w:ascii="Calibri" w:hAnsi="Calibri" w:cs="Calibri"/>
          <w:sz w:val="22"/>
          <w:szCs w:val="22"/>
        </w:rPr>
      </w:pPr>
    </w:p>
    <w:p w:rsidR="00D07393" w:rsidRPr="00B9290D" w:rsidRDefault="00D07393" w:rsidP="00D07393">
      <w:pPr>
        <w:pStyle w:val="SemEspaamento"/>
        <w:rPr>
          <w:rFonts w:cs="Calibri"/>
        </w:rPr>
      </w:pPr>
      <w:r w:rsidRPr="00B9290D">
        <w:rPr>
          <w:rFonts w:cs="Calibri"/>
        </w:rPr>
        <w:t>Registre-se e publique-se:</w:t>
      </w:r>
    </w:p>
    <w:p w:rsidR="00D07393" w:rsidRPr="00B9290D" w:rsidRDefault="00D07393" w:rsidP="00D07393">
      <w:pPr>
        <w:pStyle w:val="SemEspaamento"/>
        <w:rPr>
          <w:rFonts w:cs="Calibri"/>
        </w:rPr>
      </w:pPr>
      <w:r w:rsidRPr="00B9290D">
        <w:rPr>
          <w:rFonts w:cs="Calibri"/>
        </w:rPr>
        <w:t xml:space="preserve">Jose Fernando </w:t>
      </w:r>
      <w:proofErr w:type="spellStart"/>
      <w:r w:rsidRPr="00B9290D">
        <w:rPr>
          <w:rFonts w:cs="Calibri"/>
        </w:rPr>
        <w:t>Lunckes</w:t>
      </w:r>
      <w:proofErr w:type="spellEnd"/>
      <w:r w:rsidRPr="00B9290D">
        <w:rPr>
          <w:rFonts w:cs="Calibri"/>
        </w:rPr>
        <w:t xml:space="preserve"> </w:t>
      </w:r>
    </w:p>
    <w:p w:rsidR="00D07393" w:rsidRPr="00B9290D" w:rsidRDefault="00D07393" w:rsidP="00D07393">
      <w:pPr>
        <w:jc w:val="both"/>
        <w:rPr>
          <w:rFonts w:asciiTheme="minorHAnsi" w:hAnsiTheme="minorHAnsi" w:cs="Arial"/>
          <w:sz w:val="22"/>
          <w:szCs w:val="22"/>
        </w:rPr>
        <w:sectPr w:rsidR="00D07393" w:rsidRPr="00B9290D">
          <w:pgSz w:w="11900" w:h="16840"/>
          <w:pgMar w:top="1600" w:right="1180" w:bottom="280" w:left="1680" w:header="720" w:footer="720" w:gutter="0"/>
          <w:cols w:space="720"/>
        </w:sectPr>
      </w:pPr>
      <w:r w:rsidRPr="00B9290D">
        <w:rPr>
          <w:rFonts w:asciiTheme="minorHAnsi" w:hAnsiTheme="minorHAnsi" w:cs="Calibri"/>
          <w:sz w:val="22"/>
          <w:szCs w:val="22"/>
        </w:rPr>
        <w:t xml:space="preserve">Secretário Municipal da </w:t>
      </w:r>
      <w:r w:rsidR="00B61B36" w:rsidRPr="00B9290D">
        <w:rPr>
          <w:rFonts w:asciiTheme="minorHAnsi" w:hAnsiTheme="minorHAnsi" w:cs="Calibri"/>
          <w:sz w:val="22"/>
          <w:szCs w:val="22"/>
        </w:rPr>
        <w:t>Administração</w:t>
      </w:r>
    </w:p>
    <w:p w:rsidR="00D07393" w:rsidRPr="00D07393" w:rsidRDefault="00D07393" w:rsidP="00D07393">
      <w:pPr>
        <w:spacing w:line="276" w:lineRule="auto"/>
        <w:rPr>
          <w:rFonts w:ascii="Calibri" w:hAnsi="Calibri" w:cs="Calibri"/>
          <w:sz w:val="22"/>
          <w:szCs w:val="22"/>
        </w:rPr>
      </w:pPr>
    </w:p>
    <w:sectPr w:rsidR="00D07393" w:rsidRPr="00D073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93"/>
    <w:rsid w:val="000D224A"/>
    <w:rsid w:val="004A4763"/>
    <w:rsid w:val="008276F4"/>
    <w:rsid w:val="00B61B36"/>
    <w:rsid w:val="00B9290D"/>
    <w:rsid w:val="00D07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27B7B-00A2-4A6F-BE5F-65CE315C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39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D07393"/>
    <w:pPr>
      <w:suppressAutoHyphens/>
    </w:pPr>
    <w:rPr>
      <w:rFonts w:ascii="Times New Roman" w:hAnsi="Times New Roman"/>
      <w:sz w:val="25"/>
      <w:lang w:val="x-none" w:eastAsia="ar-SA"/>
    </w:rPr>
  </w:style>
  <w:style w:type="character" w:customStyle="1" w:styleId="CorpodetextoChar">
    <w:name w:val="Corpo de texto Char"/>
    <w:basedOn w:val="Fontepargpadro"/>
    <w:link w:val="Corpodetexto"/>
    <w:rsid w:val="00D07393"/>
    <w:rPr>
      <w:rFonts w:ascii="Times New Roman" w:eastAsia="Times New Roman" w:hAnsi="Times New Roman" w:cs="Times New Roman"/>
      <w:sz w:val="25"/>
      <w:szCs w:val="20"/>
      <w:lang w:val="x-none" w:eastAsia="ar-SA"/>
    </w:rPr>
  </w:style>
  <w:style w:type="paragraph" w:styleId="Recuodecorpodetexto">
    <w:name w:val="Body Text Indent"/>
    <w:basedOn w:val="Normal"/>
    <w:link w:val="RecuodecorpodetextoChar"/>
    <w:uiPriority w:val="99"/>
    <w:unhideWhenUsed/>
    <w:rsid w:val="00D07393"/>
    <w:pPr>
      <w:widowControl w:val="0"/>
      <w:autoSpaceDE w:val="0"/>
      <w:autoSpaceDN w:val="0"/>
      <w:spacing w:after="120"/>
      <w:ind w:left="283"/>
    </w:pPr>
    <w:rPr>
      <w:rFonts w:ascii="Times New Roman" w:hAnsi="Times New Roman"/>
      <w:sz w:val="22"/>
      <w:szCs w:val="22"/>
      <w:lang w:val="en-US" w:eastAsia="en-US"/>
    </w:rPr>
  </w:style>
  <w:style w:type="character" w:customStyle="1" w:styleId="RecuodecorpodetextoChar">
    <w:name w:val="Recuo de corpo de texto Char"/>
    <w:basedOn w:val="Fontepargpadro"/>
    <w:link w:val="Recuodecorpodetexto"/>
    <w:uiPriority w:val="99"/>
    <w:rsid w:val="00D07393"/>
    <w:rPr>
      <w:rFonts w:ascii="Times New Roman" w:eastAsia="Times New Roman" w:hAnsi="Times New Roman" w:cs="Times New Roman"/>
      <w:lang w:val="en-US"/>
    </w:rPr>
  </w:style>
  <w:style w:type="paragraph" w:styleId="NormalWeb">
    <w:name w:val="Normal (Web)"/>
    <w:basedOn w:val="Normal"/>
    <w:unhideWhenUsed/>
    <w:rsid w:val="00D07393"/>
    <w:pPr>
      <w:spacing w:before="100" w:beforeAutospacing="1" w:after="100" w:afterAutospacing="1"/>
    </w:pPr>
    <w:rPr>
      <w:rFonts w:ascii="Arial Unicode MS" w:eastAsia="Arial Unicode MS" w:hAnsi="Arial Unicode MS" w:cs="Arial Unicode MS"/>
      <w:szCs w:val="24"/>
    </w:rPr>
  </w:style>
  <w:style w:type="paragraph" w:styleId="SemEspaamento">
    <w:name w:val="No Spacing"/>
    <w:uiPriority w:val="1"/>
    <w:qFormat/>
    <w:rsid w:val="00D07393"/>
    <w:pPr>
      <w:spacing w:after="0" w:line="240" w:lineRule="auto"/>
    </w:pPr>
  </w:style>
  <w:style w:type="paragraph" w:styleId="Textodebalo">
    <w:name w:val="Balloon Text"/>
    <w:basedOn w:val="Normal"/>
    <w:link w:val="TextodebaloChar"/>
    <w:uiPriority w:val="99"/>
    <w:semiHidden/>
    <w:unhideWhenUsed/>
    <w:rsid w:val="008276F4"/>
    <w:rPr>
      <w:rFonts w:ascii="Segoe UI" w:hAnsi="Segoe UI" w:cs="Segoe UI"/>
      <w:sz w:val="18"/>
      <w:szCs w:val="18"/>
    </w:rPr>
  </w:style>
  <w:style w:type="character" w:customStyle="1" w:styleId="TextodebaloChar">
    <w:name w:val="Texto de balão Char"/>
    <w:basedOn w:val="Fontepargpadro"/>
    <w:link w:val="Textodebalo"/>
    <w:uiPriority w:val="99"/>
    <w:semiHidden/>
    <w:rsid w:val="008276F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4073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cp:lastPrinted>2018-08-22T13:27:00Z</cp:lastPrinted>
  <dcterms:created xsi:type="dcterms:W3CDTF">2018-08-22T17:36:00Z</dcterms:created>
  <dcterms:modified xsi:type="dcterms:W3CDTF">2018-08-22T17:36:00Z</dcterms:modified>
</cp:coreProperties>
</file>