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B2" w:rsidRDefault="004037B2" w:rsidP="004037B2">
      <w:pPr>
        <w:jc w:val="center"/>
        <w:rPr>
          <w:rFonts w:cstheme="minorHAnsi"/>
          <w:b/>
        </w:rPr>
      </w:pPr>
      <w:bookmarkStart w:id="0" w:name="_GoBack"/>
      <w:bookmarkEnd w:id="0"/>
    </w:p>
    <w:p w:rsidR="004037B2" w:rsidRDefault="004037B2" w:rsidP="004037B2">
      <w:pPr>
        <w:spacing w:line="276" w:lineRule="auto"/>
        <w:jc w:val="center"/>
        <w:rPr>
          <w:rFonts w:cstheme="minorHAnsi"/>
          <w:b/>
        </w:rPr>
      </w:pPr>
    </w:p>
    <w:p w:rsidR="004037B2" w:rsidRDefault="004037B2" w:rsidP="004037B2">
      <w:pPr>
        <w:spacing w:line="276" w:lineRule="auto"/>
        <w:jc w:val="center"/>
        <w:rPr>
          <w:rFonts w:cstheme="minorHAnsi"/>
          <w:b/>
        </w:rPr>
      </w:pPr>
    </w:p>
    <w:p w:rsidR="008551B4" w:rsidRDefault="004037B2" w:rsidP="008551B4">
      <w:pPr>
        <w:spacing w:line="276" w:lineRule="auto"/>
        <w:jc w:val="center"/>
        <w:rPr>
          <w:rFonts w:cs="Times New Roman"/>
          <w:b/>
        </w:rPr>
      </w:pPr>
      <w:r w:rsidRPr="001A55C4">
        <w:rPr>
          <w:rFonts w:cs="Times New Roman"/>
          <w:b/>
        </w:rPr>
        <w:t>LEI Nº 3326 DE 07 DE NOVEMBRO DE 2017.</w:t>
      </w:r>
    </w:p>
    <w:p w:rsidR="008551B4" w:rsidRPr="001A55C4" w:rsidRDefault="008551B4" w:rsidP="008551B4">
      <w:pPr>
        <w:spacing w:line="276" w:lineRule="auto"/>
        <w:jc w:val="center"/>
        <w:rPr>
          <w:rFonts w:cs="Times New Roman"/>
          <w:b/>
        </w:rPr>
      </w:pPr>
    </w:p>
    <w:p w:rsidR="004037B2" w:rsidRPr="001A55C4" w:rsidRDefault="004037B2" w:rsidP="008551B4">
      <w:pPr>
        <w:spacing w:after="0" w:line="276" w:lineRule="auto"/>
        <w:ind w:left="4248"/>
        <w:jc w:val="both"/>
        <w:rPr>
          <w:rFonts w:cs="Times New Roman"/>
          <w:b/>
        </w:rPr>
      </w:pPr>
      <w:r w:rsidRPr="001A55C4">
        <w:rPr>
          <w:rFonts w:cs="Times New Roman"/>
          <w:b/>
        </w:rPr>
        <w:t>Institui incentivo aos produtores rurais através do programa de recuperação e correção de solos e dá outras providências.</w:t>
      </w:r>
    </w:p>
    <w:p w:rsidR="004037B2" w:rsidRPr="001A55C4" w:rsidRDefault="004037B2" w:rsidP="004037B2">
      <w:pPr>
        <w:spacing w:after="0"/>
        <w:ind w:left="4956"/>
        <w:jc w:val="both"/>
        <w:rPr>
          <w:rFonts w:cs="Times New Roman"/>
          <w:b/>
        </w:rPr>
      </w:pPr>
    </w:p>
    <w:p w:rsidR="004037B2" w:rsidRPr="001A55C4" w:rsidRDefault="004037B2" w:rsidP="004037B2">
      <w:pPr>
        <w:jc w:val="both"/>
        <w:rPr>
          <w:rFonts w:cs="Times New Roman"/>
        </w:rPr>
      </w:pPr>
      <w:r w:rsidRPr="001A55C4">
        <w:rPr>
          <w:rFonts w:cs="Times New Roman"/>
        </w:rPr>
        <w:t xml:space="preserve">Eu, Marco Aurélio </w:t>
      </w:r>
      <w:proofErr w:type="spellStart"/>
      <w:r w:rsidRPr="001A55C4">
        <w:rPr>
          <w:rFonts w:cs="Times New Roman"/>
        </w:rPr>
        <w:t>Eckert</w:t>
      </w:r>
      <w:proofErr w:type="spellEnd"/>
      <w:r w:rsidRPr="001A55C4">
        <w:rPr>
          <w:rFonts w:cs="Times New Roman"/>
        </w:rPr>
        <w:t>, Prefeito Municipal de Salvador do Sul, Estado do Rio Grande do Sul, no uso de minhas atribuições, conferidas pelo Art. 70, Inciso IV, da Lei Orgânica do Município, faço saber que a Câmara Municipal de Vereadores aprovou e eu sanciono e promulgo a seguinte:</w:t>
      </w:r>
    </w:p>
    <w:p w:rsidR="004037B2" w:rsidRPr="001A55C4" w:rsidRDefault="004037B2" w:rsidP="004037B2">
      <w:pPr>
        <w:pStyle w:val="Recuodecorpodetexto"/>
        <w:spacing w:line="276" w:lineRule="auto"/>
        <w:ind w:left="4956" w:firstLine="6"/>
        <w:jc w:val="both"/>
        <w:rPr>
          <w:rFonts w:asciiTheme="minorHAnsi" w:hAnsiTheme="minorHAnsi"/>
          <w:b/>
          <w:sz w:val="22"/>
          <w:szCs w:val="22"/>
        </w:rPr>
      </w:pPr>
    </w:p>
    <w:p w:rsidR="004037B2" w:rsidRDefault="004037B2" w:rsidP="00011378">
      <w:pPr>
        <w:pStyle w:val="Recuodecorpodetexto"/>
        <w:spacing w:line="276" w:lineRule="auto"/>
        <w:ind w:left="0"/>
        <w:jc w:val="center"/>
        <w:rPr>
          <w:rFonts w:asciiTheme="minorHAnsi" w:hAnsiTheme="minorHAnsi"/>
          <w:b/>
          <w:sz w:val="22"/>
          <w:szCs w:val="22"/>
        </w:rPr>
      </w:pPr>
      <w:r w:rsidRPr="001A55C4">
        <w:rPr>
          <w:rFonts w:asciiTheme="minorHAnsi" w:hAnsiTheme="minorHAnsi"/>
          <w:b/>
          <w:sz w:val="22"/>
          <w:szCs w:val="22"/>
        </w:rPr>
        <w:t>LEI</w:t>
      </w:r>
      <w:r w:rsidR="00011378">
        <w:rPr>
          <w:rFonts w:asciiTheme="minorHAnsi" w:hAnsiTheme="minorHAnsi"/>
          <w:b/>
          <w:sz w:val="22"/>
          <w:szCs w:val="22"/>
        </w:rPr>
        <w:t xml:space="preserve"> </w:t>
      </w:r>
    </w:p>
    <w:p w:rsidR="00011378" w:rsidRPr="00011378" w:rsidRDefault="00011378" w:rsidP="00011378">
      <w:pPr>
        <w:pStyle w:val="Recuodecorpodetexto"/>
        <w:spacing w:line="276" w:lineRule="auto"/>
        <w:ind w:left="0"/>
        <w:jc w:val="center"/>
        <w:rPr>
          <w:rFonts w:asciiTheme="minorHAnsi" w:hAnsiTheme="minorHAnsi"/>
          <w:b/>
          <w:sz w:val="22"/>
          <w:szCs w:val="22"/>
        </w:rPr>
      </w:pPr>
    </w:p>
    <w:p w:rsidR="004037B2" w:rsidRPr="001A55C4" w:rsidRDefault="004037B2" w:rsidP="004037B2">
      <w:pPr>
        <w:spacing w:after="0" w:line="276" w:lineRule="auto"/>
        <w:jc w:val="both"/>
        <w:rPr>
          <w:rFonts w:cs="Times New Roman"/>
        </w:rPr>
      </w:pPr>
      <w:r w:rsidRPr="001A55C4">
        <w:rPr>
          <w:rFonts w:cs="Times New Roman"/>
        </w:rPr>
        <w:t>Art. 1º Institui incentivo aos produtores rurais de bovinocultura de leite, piscicultu</w:t>
      </w:r>
      <w:r w:rsidR="00011378">
        <w:rPr>
          <w:rFonts w:cs="Times New Roman"/>
        </w:rPr>
        <w:t>ra, fruticultura e olericultura.</w:t>
      </w:r>
    </w:p>
    <w:p w:rsidR="004037B2" w:rsidRPr="001A55C4" w:rsidRDefault="004037B2" w:rsidP="004037B2">
      <w:pPr>
        <w:spacing w:after="0" w:line="276" w:lineRule="auto"/>
        <w:jc w:val="both"/>
        <w:rPr>
          <w:rFonts w:cs="Times New Roman"/>
        </w:rPr>
      </w:pPr>
      <w:r w:rsidRPr="001A55C4">
        <w:rPr>
          <w:rFonts w:cs="Times New Roman"/>
        </w:rPr>
        <w:t xml:space="preserve"> </w:t>
      </w:r>
    </w:p>
    <w:p w:rsidR="004037B2" w:rsidRPr="001A55C4" w:rsidRDefault="004037B2" w:rsidP="004037B2">
      <w:pPr>
        <w:spacing w:after="0" w:line="276" w:lineRule="auto"/>
        <w:jc w:val="both"/>
        <w:rPr>
          <w:rFonts w:cs="Times New Roman"/>
        </w:rPr>
      </w:pPr>
      <w:r w:rsidRPr="001A55C4">
        <w:rPr>
          <w:rFonts w:cs="Times New Roman"/>
        </w:rPr>
        <w:t xml:space="preserve">§ 1º O incentivo consiste na cessão de insumos, em prestação única, através do programa de recuperação e correção de solos. </w:t>
      </w:r>
    </w:p>
    <w:p w:rsidR="004037B2" w:rsidRPr="001A55C4" w:rsidRDefault="004037B2" w:rsidP="004037B2">
      <w:pPr>
        <w:spacing w:after="0" w:line="276" w:lineRule="auto"/>
        <w:jc w:val="both"/>
        <w:rPr>
          <w:rFonts w:cs="Times New Roman"/>
        </w:rPr>
      </w:pPr>
      <w:r w:rsidRPr="001A55C4">
        <w:rPr>
          <w:rFonts w:cs="Times New Roman"/>
        </w:rPr>
        <w:t xml:space="preserve"> </w:t>
      </w:r>
    </w:p>
    <w:p w:rsidR="004037B2" w:rsidRPr="001A55C4" w:rsidRDefault="004037B2" w:rsidP="004037B2">
      <w:pPr>
        <w:spacing w:after="0" w:line="276" w:lineRule="auto"/>
        <w:jc w:val="both"/>
        <w:rPr>
          <w:rFonts w:cs="Times New Roman"/>
        </w:rPr>
      </w:pPr>
      <w:r w:rsidRPr="001A55C4">
        <w:rPr>
          <w:rFonts w:cs="Times New Roman"/>
        </w:rPr>
        <w:t>§ 2º Os insumos fornecidos serão calcário e adubo químico.</w:t>
      </w:r>
    </w:p>
    <w:p w:rsidR="004037B2" w:rsidRPr="001A55C4" w:rsidRDefault="004037B2" w:rsidP="004037B2">
      <w:pPr>
        <w:spacing w:after="0" w:line="276" w:lineRule="auto"/>
        <w:jc w:val="both"/>
        <w:rPr>
          <w:rFonts w:cs="Times New Roman"/>
        </w:rPr>
      </w:pPr>
    </w:p>
    <w:p w:rsidR="004037B2" w:rsidRPr="001A55C4" w:rsidRDefault="004037B2" w:rsidP="004037B2">
      <w:pPr>
        <w:spacing w:after="0" w:line="276" w:lineRule="auto"/>
        <w:jc w:val="both"/>
        <w:rPr>
          <w:rFonts w:cs="Times New Roman"/>
        </w:rPr>
      </w:pPr>
      <w:r w:rsidRPr="001A55C4">
        <w:rPr>
          <w:rFonts w:cs="Times New Roman"/>
        </w:rPr>
        <w:t>Art. 2º Somente terá direito ao incentivo de que trata a presente lei, o produtor que tiver aprovado o seu pedido junto à Secretaria Municipal da Agricultura e Meio Ambiente.</w:t>
      </w:r>
    </w:p>
    <w:p w:rsidR="004037B2" w:rsidRPr="001A55C4" w:rsidRDefault="004037B2" w:rsidP="004037B2">
      <w:pPr>
        <w:spacing w:after="0" w:line="276" w:lineRule="auto"/>
        <w:jc w:val="both"/>
        <w:rPr>
          <w:rFonts w:cs="Times New Roman"/>
        </w:rPr>
      </w:pPr>
    </w:p>
    <w:p w:rsidR="004037B2" w:rsidRPr="001A55C4" w:rsidRDefault="004037B2" w:rsidP="004037B2">
      <w:pPr>
        <w:spacing w:after="0" w:line="276" w:lineRule="auto"/>
        <w:jc w:val="both"/>
        <w:rPr>
          <w:rFonts w:cs="Times New Roman"/>
        </w:rPr>
      </w:pPr>
      <w:r w:rsidRPr="001A55C4">
        <w:rPr>
          <w:rFonts w:cs="Times New Roman"/>
        </w:rPr>
        <w:t>Parágrafo Único. Para fazer jus ao benefício, o produtor deverá protocolar solicitação no setor competente, apresentando:</w:t>
      </w:r>
    </w:p>
    <w:p w:rsidR="004037B2" w:rsidRPr="001A55C4" w:rsidRDefault="004037B2" w:rsidP="004037B2">
      <w:pPr>
        <w:spacing w:after="0" w:line="276" w:lineRule="auto"/>
        <w:jc w:val="both"/>
        <w:rPr>
          <w:rFonts w:cs="Times New Roman"/>
        </w:rPr>
      </w:pPr>
    </w:p>
    <w:p w:rsidR="004037B2" w:rsidRPr="001A55C4" w:rsidRDefault="004037B2" w:rsidP="004037B2">
      <w:pPr>
        <w:pStyle w:val="PargrafodaLista"/>
        <w:numPr>
          <w:ilvl w:val="0"/>
          <w:numId w:val="1"/>
        </w:numPr>
        <w:spacing w:after="0" w:line="276" w:lineRule="auto"/>
        <w:jc w:val="both"/>
        <w:rPr>
          <w:rFonts w:cs="Times New Roman"/>
        </w:rPr>
      </w:pPr>
      <w:r w:rsidRPr="001A55C4">
        <w:rPr>
          <w:rFonts w:cs="Times New Roman"/>
        </w:rPr>
        <w:t>Declaração de Aptidão ao Produtor atualizada;</w:t>
      </w:r>
    </w:p>
    <w:p w:rsidR="004037B2" w:rsidRPr="001A55C4" w:rsidRDefault="004037B2" w:rsidP="004037B2">
      <w:pPr>
        <w:pStyle w:val="PargrafodaLista"/>
        <w:numPr>
          <w:ilvl w:val="0"/>
          <w:numId w:val="1"/>
        </w:numPr>
        <w:spacing w:after="0" w:line="276" w:lineRule="auto"/>
        <w:jc w:val="both"/>
        <w:rPr>
          <w:rFonts w:cs="Times New Roman"/>
        </w:rPr>
      </w:pPr>
      <w:r w:rsidRPr="001A55C4">
        <w:rPr>
          <w:rFonts w:cs="Times New Roman"/>
        </w:rPr>
        <w:t>Talão de produtor com movimentação financeira no ano corrente;</w:t>
      </w:r>
    </w:p>
    <w:p w:rsidR="004037B2" w:rsidRPr="001A55C4" w:rsidRDefault="004037B2" w:rsidP="004037B2">
      <w:pPr>
        <w:pStyle w:val="PargrafodaLista"/>
        <w:numPr>
          <w:ilvl w:val="0"/>
          <w:numId w:val="1"/>
        </w:numPr>
        <w:spacing w:after="0" w:line="276" w:lineRule="auto"/>
        <w:jc w:val="both"/>
        <w:rPr>
          <w:rFonts w:cs="Times New Roman"/>
        </w:rPr>
      </w:pPr>
      <w:r w:rsidRPr="001A55C4">
        <w:rPr>
          <w:rFonts w:cs="Times New Roman"/>
        </w:rPr>
        <w:t>Certidão de regularidade tributária junto ao Município, Estado e União;</w:t>
      </w:r>
    </w:p>
    <w:p w:rsidR="004037B2" w:rsidRPr="001A55C4" w:rsidRDefault="004037B2" w:rsidP="004037B2">
      <w:pPr>
        <w:pStyle w:val="PargrafodaLista"/>
        <w:numPr>
          <w:ilvl w:val="0"/>
          <w:numId w:val="1"/>
        </w:numPr>
        <w:spacing w:after="0" w:line="276" w:lineRule="auto"/>
        <w:jc w:val="both"/>
        <w:rPr>
          <w:rFonts w:cs="Times New Roman"/>
        </w:rPr>
      </w:pPr>
      <w:r w:rsidRPr="001A55C4">
        <w:rPr>
          <w:rFonts w:cs="Times New Roman"/>
        </w:rPr>
        <w:t>Laudo válido de análise de solo referente ao período de 2016 - 2017.</w:t>
      </w:r>
    </w:p>
    <w:p w:rsidR="004037B2" w:rsidRPr="001A55C4" w:rsidRDefault="004037B2" w:rsidP="004037B2">
      <w:pPr>
        <w:spacing w:after="0" w:line="276" w:lineRule="auto"/>
        <w:jc w:val="both"/>
        <w:rPr>
          <w:rFonts w:cs="Times New Roman"/>
          <w:color w:val="FF0000"/>
        </w:rPr>
      </w:pPr>
    </w:p>
    <w:p w:rsidR="004037B2" w:rsidRPr="001A55C4" w:rsidRDefault="004037B2" w:rsidP="004037B2">
      <w:pPr>
        <w:spacing w:after="0" w:line="276" w:lineRule="auto"/>
        <w:jc w:val="both"/>
        <w:rPr>
          <w:rFonts w:cs="Times New Roman"/>
        </w:rPr>
      </w:pPr>
      <w:r w:rsidRPr="001A55C4">
        <w:rPr>
          <w:rFonts w:cs="Times New Roman"/>
        </w:rPr>
        <w:t>Art. 3º Os insumos serão fornecidos conforme a necessidade de cada propriedade, até o limite de 100 (cem) propriedades, sendo beneficiados em ordem de solicitação a partir da abertura do edital de publicação.</w:t>
      </w:r>
    </w:p>
    <w:p w:rsidR="004037B2" w:rsidRPr="001A55C4" w:rsidRDefault="004037B2" w:rsidP="004037B2">
      <w:pPr>
        <w:spacing w:after="0" w:line="276" w:lineRule="auto"/>
        <w:jc w:val="both"/>
        <w:rPr>
          <w:rFonts w:cs="Times New Roman"/>
        </w:rPr>
      </w:pPr>
    </w:p>
    <w:p w:rsidR="004037B2" w:rsidRPr="001A55C4" w:rsidRDefault="004037B2" w:rsidP="004037B2">
      <w:pPr>
        <w:spacing w:after="0" w:line="276" w:lineRule="auto"/>
        <w:jc w:val="both"/>
        <w:rPr>
          <w:rFonts w:cs="Times New Roman"/>
        </w:rPr>
      </w:pPr>
      <w:r w:rsidRPr="001A55C4">
        <w:rPr>
          <w:rFonts w:cs="Times New Roman"/>
        </w:rPr>
        <w:t>Art. 4º Caberá a Secretaria da Agricultura e Meio Ambiente o acompanhamento do Programa, através de:</w:t>
      </w:r>
      <w:r w:rsidR="00F42108">
        <w:rPr>
          <w:rFonts w:cs="Times New Roman"/>
        </w:rPr>
        <w:t xml:space="preserve">  </w:t>
      </w:r>
    </w:p>
    <w:p w:rsidR="004037B2" w:rsidRPr="001A55C4" w:rsidRDefault="004037B2" w:rsidP="004037B2">
      <w:pPr>
        <w:spacing w:after="0" w:line="276" w:lineRule="auto"/>
        <w:jc w:val="both"/>
        <w:rPr>
          <w:rFonts w:cs="Times New Roman"/>
        </w:rPr>
      </w:pPr>
    </w:p>
    <w:p w:rsidR="004037B2" w:rsidRDefault="004037B2" w:rsidP="004037B2">
      <w:pPr>
        <w:pStyle w:val="PargrafodaLista"/>
        <w:numPr>
          <w:ilvl w:val="0"/>
          <w:numId w:val="2"/>
        </w:numPr>
        <w:spacing w:after="0" w:line="276" w:lineRule="auto"/>
        <w:jc w:val="both"/>
        <w:rPr>
          <w:rFonts w:cs="Times New Roman"/>
        </w:rPr>
      </w:pPr>
      <w:r w:rsidRPr="001A55C4">
        <w:rPr>
          <w:rFonts w:cs="Times New Roman"/>
        </w:rPr>
        <w:t>Orientação técnica e qualificada na prestação do serviço;</w:t>
      </w:r>
    </w:p>
    <w:p w:rsidR="00F42108" w:rsidRDefault="00F42108" w:rsidP="00F42108">
      <w:pPr>
        <w:spacing w:after="0" w:line="276" w:lineRule="auto"/>
        <w:jc w:val="both"/>
        <w:rPr>
          <w:rFonts w:cs="Times New Roman"/>
        </w:rPr>
      </w:pPr>
    </w:p>
    <w:p w:rsidR="00F42108" w:rsidRDefault="00F42108" w:rsidP="00F42108">
      <w:pPr>
        <w:spacing w:after="0" w:line="276" w:lineRule="auto"/>
        <w:jc w:val="both"/>
        <w:rPr>
          <w:rFonts w:cs="Times New Roman"/>
        </w:rPr>
      </w:pPr>
    </w:p>
    <w:p w:rsidR="00F42108" w:rsidRPr="00F42108" w:rsidRDefault="00F42108" w:rsidP="00F42108">
      <w:pPr>
        <w:spacing w:after="0" w:line="276" w:lineRule="auto"/>
        <w:jc w:val="both"/>
        <w:rPr>
          <w:rFonts w:cs="Times New Roman"/>
        </w:rPr>
      </w:pPr>
    </w:p>
    <w:p w:rsidR="004037B2" w:rsidRPr="001A55C4" w:rsidRDefault="004037B2" w:rsidP="004037B2">
      <w:pPr>
        <w:pStyle w:val="PargrafodaLista"/>
        <w:numPr>
          <w:ilvl w:val="0"/>
          <w:numId w:val="2"/>
        </w:numPr>
        <w:spacing w:after="0" w:line="276" w:lineRule="auto"/>
        <w:jc w:val="both"/>
        <w:rPr>
          <w:rFonts w:cs="Times New Roman"/>
        </w:rPr>
      </w:pPr>
      <w:r w:rsidRPr="001A55C4">
        <w:rPr>
          <w:rFonts w:cs="Times New Roman"/>
        </w:rPr>
        <w:t>Elaboração de relatório especificando a natureza dos serviços prestados, quantidades fornecidas de benefícios e a relação dos beneficiários;</w:t>
      </w:r>
    </w:p>
    <w:p w:rsidR="004037B2" w:rsidRPr="001A55C4" w:rsidRDefault="004037B2" w:rsidP="004037B2">
      <w:pPr>
        <w:pStyle w:val="PargrafodaLista"/>
        <w:numPr>
          <w:ilvl w:val="0"/>
          <w:numId w:val="2"/>
        </w:numPr>
        <w:spacing w:after="0" w:line="276" w:lineRule="auto"/>
        <w:jc w:val="both"/>
        <w:rPr>
          <w:rFonts w:cs="Times New Roman"/>
        </w:rPr>
      </w:pPr>
      <w:r w:rsidRPr="001A55C4">
        <w:rPr>
          <w:rFonts w:cs="Times New Roman"/>
        </w:rPr>
        <w:t xml:space="preserve">Relatório final dos benefícios do programa; </w:t>
      </w:r>
    </w:p>
    <w:p w:rsidR="004037B2" w:rsidRPr="001A55C4" w:rsidRDefault="004037B2" w:rsidP="004037B2">
      <w:pPr>
        <w:spacing w:after="0" w:line="276" w:lineRule="auto"/>
        <w:jc w:val="both"/>
        <w:rPr>
          <w:rFonts w:cs="Times New Roman"/>
        </w:rPr>
      </w:pPr>
    </w:p>
    <w:p w:rsidR="004037B2" w:rsidRPr="001A55C4" w:rsidRDefault="004037B2" w:rsidP="004037B2">
      <w:pPr>
        <w:spacing w:after="0" w:line="276" w:lineRule="auto"/>
        <w:jc w:val="both"/>
        <w:rPr>
          <w:rFonts w:cs="Times New Roman"/>
        </w:rPr>
      </w:pPr>
      <w:r w:rsidRPr="001A55C4">
        <w:rPr>
          <w:rFonts w:cs="Times New Roman"/>
        </w:rPr>
        <w:t>Art. 5º Os benefícios de que trata esta lei não exclui outros benefícios instituídos por Lei.</w:t>
      </w:r>
    </w:p>
    <w:p w:rsidR="004037B2" w:rsidRPr="001A55C4" w:rsidRDefault="004037B2" w:rsidP="004037B2">
      <w:pPr>
        <w:spacing w:after="0" w:line="276" w:lineRule="auto"/>
        <w:jc w:val="both"/>
        <w:rPr>
          <w:rFonts w:cs="Times New Roman"/>
        </w:rPr>
      </w:pPr>
    </w:p>
    <w:p w:rsidR="004037B2" w:rsidRPr="001A55C4" w:rsidRDefault="004037B2" w:rsidP="004037B2">
      <w:pPr>
        <w:spacing w:after="0" w:line="276" w:lineRule="auto"/>
        <w:jc w:val="both"/>
        <w:rPr>
          <w:rFonts w:cs="Times New Roman"/>
        </w:rPr>
      </w:pPr>
      <w:r w:rsidRPr="001A55C4">
        <w:rPr>
          <w:rFonts w:cs="Times New Roman"/>
        </w:rPr>
        <w:t>Art. 6º As despesas decorrentes desta Lei correrão por conta de dotações orçamentárias próprias da Secretaria Municipal da Agricultura e Meio Ambiente.</w:t>
      </w:r>
    </w:p>
    <w:p w:rsidR="004037B2" w:rsidRPr="001A55C4" w:rsidRDefault="004037B2" w:rsidP="004037B2">
      <w:pPr>
        <w:spacing w:after="0" w:line="276" w:lineRule="auto"/>
        <w:jc w:val="both"/>
        <w:rPr>
          <w:rFonts w:cs="Times New Roman"/>
        </w:rPr>
      </w:pPr>
    </w:p>
    <w:p w:rsidR="004037B2" w:rsidRPr="001A55C4" w:rsidRDefault="004037B2" w:rsidP="004037B2">
      <w:pPr>
        <w:spacing w:after="0" w:line="276" w:lineRule="auto"/>
        <w:jc w:val="both"/>
        <w:rPr>
          <w:rFonts w:cs="Times New Roman"/>
        </w:rPr>
      </w:pPr>
      <w:r w:rsidRPr="001A55C4">
        <w:rPr>
          <w:rFonts w:cs="Times New Roman"/>
        </w:rPr>
        <w:t>Art. 7º Esta lei entra em vigor na data de sua publicação.</w:t>
      </w:r>
    </w:p>
    <w:p w:rsidR="004037B2" w:rsidRPr="001A55C4" w:rsidRDefault="004037B2" w:rsidP="004037B2">
      <w:pPr>
        <w:spacing w:after="0" w:line="276" w:lineRule="auto"/>
        <w:jc w:val="both"/>
        <w:rPr>
          <w:rFonts w:cs="Times New Roman"/>
        </w:rPr>
      </w:pPr>
    </w:p>
    <w:p w:rsidR="004037B2" w:rsidRPr="001A55C4" w:rsidRDefault="004037B2" w:rsidP="004037B2">
      <w:pPr>
        <w:spacing w:after="0" w:line="276" w:lineRule="auto"/>
        <w:jc w:val="both"/>
        <w:rPr>
          <w:rFonts w:cs="Times New Roman"/>
        </w:rPr>
      </w:pPr>
    </w:p>
    <w:p w:rsidR="004037B2" w:rsidRPr="001A55C4" w:rsidRDefault="004037B2" w:rsidP="004037B2">
      <w:pPr>
        <w:autoSpaceDE w:val="0"/>
        <w:autoSpaceDN w:val="0"/>
        <w:spacing w:line="276" w:lineRule="auto"/>
        <w:ind w:firstLine="709"/>
        <w:jc w:val="right"/>
        <w:rPr>
          <w:rFonts w:cs="Times New Roman"/>
        </w:rPr>
      </w:pPr>
    </w:p>
    <w:p w:rsidR="004037B2" w:rsidRPr="001A55C4" w:rsidRDefault="00954257" w:rsidP="00954257">
      <w:pPr>
        <w:autoSpaceDE w:val="0"/>
        <w:autoSpaceDN w:val="0"/>
        <w:spacing w:line="276" w:lineRule="auto"/>
        <w:jc w:val="right"/>
        <w:rPr>
          <w:rFonts w:cs="Times New Roman"/>
          <w:lang w:val="pt-PT"/>
        </w:rPr>
      </w:pPr>
      <w:r w:rsidRPr="001A55C4">
        <w:rPr>
          <w:rFonts w:cs="Times New Roman"/>
        </w:rPr>
        <w:t>GABINETE DO PREFEITO MUNICIPAL DE SALVADOR DO SUL, 07 DE NOVEMBRO DE 2017.</w:t>
      </w:r>
    </w:p>
    <w:p w:rsidR="004037B2" w:rsidRPr="001A55C4" w:rsidRDefault="004037B2" w:rsidP="004037B2">
      <w:pPr>
        <w:spacing w:line="276" w:lineRule="auto"/>
        <w:rPr>
          <w:rFonts w:eastAsia="Times New Roman" w:cs="Times New Roman"/>
          <w:lang w:eastAsia="pt-BR"/>
        </w:rPr>
      </w:pPr>
      <w:r w:rsidRPr="001A55C4">
        <w:rPr>
          <w:rFonts w:eastAsia="Times New Roman" w:cs="Times New Roman"/>
          <w:lang w:eastAsia="pt-BR"/>
        </w:rPr>
        <w:t xml:space="preserve"> </w:t>
      </w:r>
    </w:p>
    <w:p w:rsidR="004037B2" w:rsidRPr="001A55C4" w:rsidRDefault="004037B2" w:rsidP="004037B2">
      <w:pPr>
        <w:spacing w:line="276" w:lineRule="auto"/>
        <w:jc w:val="center"/>
        <w:rPr>
          <w:rFonts w:eastAsia="Times New Roman" w:cs="Times New Roman"/>
          <w:lang w:eastAsia="pt-BR"/>
        </w:rPr>
      </w:pPr>
    </w:p>
    <w:p w:rsidR="004037B2" w:rsidRPr="001A55C4" w:rsidRDefault="004037B2" w:rsidP="004037B2">
      <w:pPr>
        <w:spacing w:line="276" w:lineRule="auto"/>
        <w:jc w:val="center"/>
        <w:rPr>
          <w:rFonts w:cs="Times New Roman"/>
        </w:rPr>
      </w:pPr>
      <w:r w:rsidRPr="001A55C4">
        <w:rPr>
          <w:rFonts w:cs="Times New Roman"/>
        </w:rPr>
        <w:t>MARCO AURÉLIO ECKERT</w:t>
      </w:r>
    </w:p>
    <w:p w:rsidR="004037B2" w:rsidRDefault="004037B2" w:rsidP="004037B2">
      <w:pPr>
        <w:spacing w:line="276" w:lineRule="auto"/>
        <w:jc w:val="center"/>
        <w:rPr>
          <w:rFonts w:cs="Times New Roman"/>
        </w:rPr>
      </w:pPr>
      <w:r w:rsidRPr="001A55C4">
        <w:rPr>
          <w:rFonts w:cs="Times New Roman"/>
        </w:rPr>
        <w:t>Prefeito Municipal</w:t>
      </w:r>
    </w:p>
    <w:p w:rsidR="00E36CF3" w:rsidRDefault="00E36CF3" w:rsidP="004037B2">
      <w:pPr>
        <w:spacing w:line="276" w:lineRule="auto"/>
        <w:jc w:val="center"/>
        <w:rPr>
          <w:rFonts w:cs="Times New Roman"/>
        </w:rPr>
      </w:pPr>
    </w:p>
    <w:p w:rsidR="00E36CF3" w:rsidRDefault="00E36CF3" w:rsidP="004037B2">
      <w:pPr>
        <w:spacing w:line="276" w:lineRule="auto"/>
        <w:jc w:val="center"/>
        <w:rPr>
          <w:rFonts w:cs="Times New Roman"/>
        </w:rPr>
      </w:pPr>
    </w:p>
    <w:p w:rsidR="00E36CF3" w:rsidRDefault="00E36CF3" w:rsidP="004037B2">
      <w:pPr>
        <w:spacing w:line="276" w:lineRule="auto"/>
        <w:jc w:val="center"/>
        <w:rPr>
          <w:rFonts w:cs="Times New Roman"/>
        </w:rPr>
      </w:pPr>
    </w:p>
    <w:p w:rsidR="00E36CF3" w:rsidRDefault="00E36CF3" w:rsidP="004037B2">
      <w:pPr>
        <w:spacing w:line="276" w:lineRule="auto"/>
        <w:jc w:val="center"/>
        <w:rPr>
          <w:rFonts w:cs="Times New Roman"/>
        </w:rPr>
      </w:pPr>
    </w:p>
    <w:p w:rsidR="00E36CF3" w:rsidRPr="005C3083" w:rsidRDefault="00E36CF3" w:rsidP="00E36CF3">
      <w:pPr>
        <w:spacing w:after="0"/>
        <w:jc w:val="both"/>
        <w:rPr>
          <w:rFonts w:cstheme="minorHAnsi"/>
        </w:rPr>
      </w:pPr>
    </w:p>
    <w:p w:rsidR="00E36CF3" w:rsidRPr="005C3083" w:rsidRDefault="00E36CF3" w:rsidP="00E36CF3">
      <w:pPr>
        <w:pStyle w:val="SemEspaamento"/>
        <w:rPr>
          <w:rFonts w:asciiTheme="minorHAnsi" w:hAnsiTheme="minorHAnsi" w:cs="Calibri"/>
        </w:rPr>
      </w:pPr>
      <w:r w:rsidRPr="005C3083">
        <w:rPr>
          <w:rFonts w:asciiTheme="minorHAnsi" w:hAnsiTheme="minorHAnsi" w:cs="Calibri"/>
        </w:rPr>
        <w:t>Registre-se e publique-se:</w:t>
      </w:r>
    </w:p>
    <w:p w:rsidR="00E36CF3" w:rsidRPr="005C3083" w:rsidRDefault="00E36CF3" w:rsidP="00E36CF3">
      <w:pPr>
        <w:pStyle w:val="SemEspaamento"/>
        <w:rPr>
          <w:rFonts w:asciiTheme="minorHAnsi" w:hAnsiTheme="minorHAnsi" w:cs="Calibri"/>
        </w:rPr>
      </w:pPr>
      <w:r w:rsidRPr="005C3083">
        <w:rPr>
          <w:rFonts w:asciiTheme="minorHAnsi" w:hAnsiTheme="minorHAnsi" w:cs="Calibri"/>
        </w:rPr>
        <w:t xml:space="preserve">Jose Fernando </w:t>
      </w:r>
      <w:proofErr w:type="spellStart"/>
      <w:r w:rsidRPr="005C3083">
        <w:rPr>
          <w:rFonts w:asciiTheme="minorHAnsi" w:hAnsiTheme="minorHAnsi" w:cs="Calibri"/>
        </w:rPr>
        <w:t>Lunckes</w:t>
      </w:r>
      <w:proofErr w:type="spellEnd"/>
      <w:r w:rsidRPr="005C3083">
        <w:rPr>
          <w:rFonts w:asciiTheme="minorHAnsi" w:hAnsiTheme="minorHAnsi" w:cs="Calibri"/>
        </w:rPr>
        <w:t xml:space="preserve"> </w:t>
      </w:r>
    </w:p>
    <w:p w:rsidR="00E36CF3" w:rsidRPr="005C3083" w:rsidRDefault="00E36CF3" w:rsidP="00E36CF3">
      <w:pPr>
        <w:jc w:val="both"/>
        <w:rPr>
          <w:rFonts w:cs="Calibri"/>
        </w:rPr>
      </w:pPr>
      <w:r w:rsidRPr="005C3083">
        <w:rPr>
          <w:rFonts w:cs="Calibri"/>
        </w:rPr>
        <w:t>Secretária Municipal da Administração</w:t>
      </w:r>
    </w:p>
    <w:p w:rsidR="00E36CF3" w:rsidRPr="005C3083" w:rsidRDefault="00E36CF3" w:rsidP="00E36CF3">
      <w:pPr>
        <w:spacing w:line="276" w:lineRule="auto"/>
        <w:ind w:left="2832"/>
        <w:jc w:val="both"/>
        <w:rPr>
          <w:rFonts w:cs="Calibri"/>
        </w:rPr>
      </w:pPr>
    </w:p>
    <w:p w:rsidR="00E36CF3" w:rsidRPr="001A55C4" w:rsidRDefault="00E36CF3" w:rsidP="004037B2">
      <w:pPr>
        <w:spacing w:line="276" w:lineRule="auto"/>
        <w:jc w:val="center"/>
        <w:rPr>
          <w:rFonts w:cs="Times New Roman"/>
        </w:rPr>
      </w:pPr>
    </w:p>
    <w:p w:rsidR="004037B2" w:rsidRPr="001A55C4" w:rsidRDefault="004037B2" w:rsidP="004037B2">
      <w:pPr>
        <w:spacing w:after="0" w:line="276" w:lineRule="auto"/>
        <w:jc w:val="center"/>
        <w:rPr>
          <w:rFonts w:cs="Times New Roman"/>
        </w:rPr>
      </w:pPr>
    </w:p>
    <w:p w:rsidR="004037B2" w:rsidRPr="001A55C4" w:rsidRDefault="004037B2" w:rsidP="004037B2">
      <w:pPr>
        <w:spacing w:after="0" w:line="276" w:lineRule="auto"/>
        <w:jc w:val="center"/>
        <w:rPr>
          <w:rFonts w:cs="Times New Roman"/>
        </w:rPr>
      </w:pPr>
    </w:p>
    <w:p w:rsidR="00184D56" w:rsidRPr="001A55C4" w:rsidRDefault="00184D56" w:rsidP="004037B2">
      <w:pPr>
        <w:spacing w:after="0"/>
        <w:jc w:val="both"/>
        <w:rPr>
          <w:rFonts w:cs="Times New Roman"/>
        </w:rPr>
      </w:pPr>
    </w:p>
    <w:sectPr w:rsidR="00184D56" w:rsidRPr="001A55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228"/>
    <w:multiLevelType w:val="hybridMultilevel"/>
    <w:tmpl w:val="BA5863EC"/>
    <w:lvl w:ilvl="0" w:tplc="04160019">
      <w:start w:val="1"/>
      <w:numFmt w:val="lowerLetter"/>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 w15:restartNumberingAfterBreak="0">
    <w:nsid w:val="65430CBE"/>
    <w:multiLevelType w:val="hybridMultilevel"/>
    <w:tmpl w:val="12D23FF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B2"/>
    <w:rsid w:val="00011378"/>
    <w:rsid w:val="00184D56"/>
    <w:rsid w:val="001A55C4"/>
    <w:rsid w:val="004037B2"/>
    <w:rsid w:val="008551B4"/>
    <w:rsid w:val="00910EB3"/>
    <w:rsid w:val="00954257"/>
    <w:rsid w:val="00E36CF3"/>
    <w:rsid w:val="00F42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CD987-C03C-428D-B45A-DA10D583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7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4037B2"/>
    <w:pPr>
      <w:spacing w:after="0" w:line="240" w:lineRule="auto"/>
      <w:ind w:left="4253"/>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semiHidden/>
    <w:rsid w:val="004037B2"/>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4037B2"/>
    <w:pPr>
      <w:ind w:left="720"/>
      <w:contextualSpacing/>
    </w:pPr>
  </w:style>
  <w:style w:type="paragraph" w:styleId="SemEspaamento">
    <w:name w:val="No Spacing"/>
    <w:uiPriority w:val="1"/>
    <w:qFormat/>
    <w:rsid w:val="00E36CF3"/>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542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54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Usuário do Windows</cp:lastModifiedBy>
  <cp:revision>2</cp:revision>
  <cp:lastPrinted>2017-11-07T17:01:00Z</cp:lastPrinted>
  <dcterms:created xsi:type="dcterms:W3CDTF">2017-11-08T12:41:00Z</dcterms:created>
  <dcterms:modified xsi:type="dcterms:W3CDTF">2017-11-08T12:41:00Z</dcterms:modified>
</cp:coreProperties>
</file>