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C7" w:rsidRDefault="004D08C7" w:rsidP="004D08C7">
      <w:pPr>
        <w:jc w:val="center"/>
        <w:rPr>
          <w:rFonts w:cs="Arial"/>
          <w:b/>
          <w:sz w:val="22"/>
          <w:szCs w:val="22"/>
        </w:rPr>
      </w:pPr>
    </w:p>
    <w:p w:rsidR="004D08C7" w:rsidRPr="004D08C7" w:rsidRDefault="004D08C7" w:rsidP="004D08C7">
      <w:pPr>
        <w:jc w:val="center"/>
        <w:rPr>
          <w:rFonts w:cs="Arial"/>
          <w:b/>
          <w:sz w:val="22"/>
          <w:szCs w:val="22"/>
        </w:rPr>
      </w:pPr>
      <w:r w:rsidRPr="004D08C7">
        <w:rPr>
          <w:rFonts w:cs="Arial"/>
          <w:b/>
          <w:sz w:val="22"/>
          <w:szCs w:val="22"/>
        </w:rPr>
        <w:t>LEI Nº 3271 DE 16 DE AGOSTO DE 2016</w:t>
      </w:r>
    </w:p>
    <w:p w:rsidR="004D08C7" w:rsidRPr="004D08C7" w:rsidRDefault="004D08C7" w:rsidP="004D08C7">
      <w:pPr>
        <w:jc w:val="right"/>
        <w:rPr>
          <w:rFonts w:cs="Arial"/>
          <w:b/>
          <w:sz w:val="22"/>
          <w:szCs w:val="22"/>
        </w:rPr>
      </w:pP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sz w:val="22"/>
          <w:szCs w:val="22"/>
        </w:rPr>
        <w:tab/>
      </w:r>
      <w:r w:rsidRPr="004D08C7">
        <w:rPr>
          <w:rFonts w:cs="Arial"/>
          <w:b/>
          <w:sz w:val="22"/>
          <w:szCs w:val="22"/>
        </w:rPr>
        <w:t xml:space="preserve">Dispõe sobre o Licenciamento </w:t>
      </w:r>
    </w:p>
    <w:p w:rsidR="004D08C7" w:rsidRPr="004D08C7" w:rsidRDefault="004D08C7" w:rsidP="004D08C7">
      <w:pPr>
        <w:jc w:val="right"/>
        <w:rPr>
          <w:rFonts w:cs="Arial"/>
          <w:b/>
          <w:sz w:val="22"/>
          <w:szCs w:val="22"/>
        </w:rPr>
      </w:pPr>
      <w:r w:rsidRPr="004D08C7">
        <w:rPr>
          <w:rFonts w:cs="Arial"/>
          <w:b/>
          <w:sz w:val="22"/>
          <w:szCs w:val="22"/>
        </w:rPr>
        <w:t xml:space="preserve">          Ambiental e dá outras providências.</w:t>
      </w:r>
    </w:p>
    <w:p w:rsidR="004D08C7" w:rsidRPr="004D08C7" w:rsidRDefault="004D08C7" w:rsidP="004D08C7">
      <w:pPr>
        <w:ind w:left="3969"/>
        <w:jc w:val="both"/>
        <w:rPr>
          <w:rFonts w:cs="Arial"/>
          <w:sz w:val="22"/>
          <w:szCs w:val="22"/>
        </w:rPr>
      </w:pPr>
    </w:p>
    <w:p w:rsidR="004D08C7" w:rsidRPr="004D08C7" w:rsidRDefault="004D08C7" w:rsidP="004D08C7">
      <w:pPr>
        <w:jc w:val="both"/>
        <w:rPr>
          <w:rFonts w:cs="Arial"/>
          <w:sz w:val="22"/>
          <w:szCs w:val="22"/>
        </w:rPr>
      </w:pPr>
      <w:r w:rsidRPr="004D08C7">
        <w:rPr>
          <w:rFonts w:cs="Arial"/>
          <w:sz w:val="22"/>
          <w:szCs w:val="22"/>
        </w:rPr>
        <w:t xml:space="preserve">Carla Maria </w:t>
      </w:r>
      <w:proofErr w:type="spellStart"/>
      <w:r w:rsidRPr="004D08C7">
        <w:rPr>
          <w:rFonts w:cs="Arial"/>
          <w:sz w:val="22"/>
          <w:szCs w:val="22"/>
        </w:rPr>
        <w:t>Specht</w:t>
      </w:r>
      <w:proofErr w:type="spellEnd"/>
      <w:r w:rsidRPr="004D08C7">
        <w:rPr>
          <w:rFonts w:cs="Arial"/>
          <w:sz w:val="22"/>
          <w:szCs w:val="22"/>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4D08C7" w:rsidRPr="004D08C7" w:rsidRDefault="004D08C7" w:rsidP="004D08C7">
      <w:pPr>
        <w:jc w:val="both"/>
        <w:rPr>
          <w:rFonts w:cs="Arial"/>
          <w:sz w:val="22"/>
          <w:szCs w:val="22"/>
        </w:rPr>
      </w:pPr>
    </w:p>
    <w:p w:rsidR="004D08C7" w:rsidRPr="004D08C7" w:rsidRDefault="004D08C7" w:rsidP="004D08C7">
      <w:pPr>
        <w:jc w:val="center"/>
        <w:rPr>
          <w:rFonts w:cs="Arial"/>
          <w:sz w:val="22"/>
          <w:szCs w:val="22"/>
        </w:rPr>
      </w:pPr>
      <w:r w:rsidRPr="004D08C7">
        <w:rPr>
          <w:rFonts w:cs="Arial"/>
          <w:sz w:val="22"/>
          <w:szCs w:val="22"/>
        </w:rPr>
        <w:t>LEI</w:t>
      </w:r>
    </w:p>
    <w:p w:rsidR="004D08C7" w:rsidRPr="004D08C7" w:rsidRDefault="004D08C7" w:rsidP="004D08C7">
      <w:pPr>
        <w:jc w:val="both"/>
        <w:rPr>
          <w:rFonts w:cs="Arial"/>
          <w:sz w:val="22"/>
          <w:szCs w:val="22"/>
        </w:rPr>
      </w:pPr>
    </w:p>
    <w:p w:rsidR="004D08C7" w:rsidRPr="004D08C7" w:rsidRDefault="004D08C7" w:rsidP="004D08C7">
      <w:pPr>
        <w:jc w:val="center"/>
        <w:rPr>
          <w:rFonts w:cs="Arial"/>
          <w:b/>
          <w:sz w:val="22"/>
          <w:szCs w:val="22"/>
        </w:rPr>
      </w:pPr>
      <w:r w:rsidRPr="004D08C7">
        <w:rPr>
          <w:rFonts w:cs="Arial"/>
          <w:b/>
          <w:sz w:val="22"/>
          <w:szCs w:val="22"/>
        </w:rPr>
        <w:t>CAPÍTULO I</w:t>
      </w:r>
    </w:p>
    <w:p w:rsidR="004D08C7" w:rsidRPr="004D08C7" w:rsidRDefault="004D08C7" w:rsidP="004D08C7">
      <w:pPr>
        <w:jc w:val="center"/>
        <w:rPr>
          <w:rFonts w:cs="Arial"/>
          <w:sz w:val="22"/>
          <w:szCs w:val="22"/>
        </w:rPr>
      </w:pPr>
      <w:r w:rsidRPr="004D08C7">
        <w:rPr>
          <w:rFonts w:cs="Arial"/>
          <w:sz w:val="22"/>
          <w:szCs w:val="22"/>
        </w:rPr>
        <w:t>DA TAXA DE LICENÇA AMBIENTAL</w:t>
      </w:r>
    </w:p>
    <w:p w:rsidR="004D08C7" w:rsidRPr="004D08C7" w:rsidRDefault="004D08C7" w:rsidP="004D08C7">
      <w:pPr>
        <w:jc w:val="center"/>
        <w:rPr>
          <w:rFonts w:cs="Arial"/>
          <w:sz w:val="22"/>
          <w:szCs w:val="22"/>
        </w:rPr>
      </w:pPr>
    </w:p>
    <w:p w:rsidR="004D08C7" w:rsidRPr="004D08C7" w:rsidRDefault="004D08C7" w:rsidP="004D08C7">
      <w:pPr>
        <w:jc w:val="center"/>
        <w:rPr>
          <w:rFonts w:cs="Arial"/>
          <w:b/>
          <w:sz w:val="22"/>
          <w:szCs w:val="22"/>
        </w:rPr>
      </w:pPr>
      <w:r w:rsidRPr="004D08C7">
        <w:rPr>
          <w:rFonts w:cs="Arial"/>
          <w:b/>
          <w:sz w:val="22"/>
          <w:szCs w:val="22"/>
        </w:rPr>
        <w:t>SEÇÃO I</w:t>
      </w:r>
    </w:p>
    <w:p w:rsidR="004D08C7" w:rsidRPr="004D08C7" w:rsidRDefault="004D08C7" w:rsidP="004D08C7">
      <w:pPr>
        <w:jc w:val="center"/>
        <w:rPr>
          <w:rFonts w:cs="Arial"/>
          <w:b/>
          <w:sz w:val="22"/>
          <w:szCs w:val="22"/>
        </w:rPr>
      </w:pPr>
      <w:r w:rsidRPr="004D08C7">
        <w:rPr>
          <w:rFonts w:cs="Arial"/>
          <w:sz w:val="22"/>
          <w:szCs w:val="22"/>
        </w:rPr>
        <w:t>INCIDÊNCIA E LICENCIAMENTO</w:t>
      </w:r>
    </w:p>
    <w:p w:rsidR="004D08C7" w:rsidRPr="004D08C7" w:rsidRDefault="004D08C7" w:rsidP="004D08C7">
      <w:pPr>
        <w:ind w:firstLine="709"/>
        <w:jc w:val="both"/>
        <w:rPr>
          <w:rFonts w:cs="Arial"/>
          <w:b/>
          <w:sz w:val="22"/>
          <w:szCs w:val="22"/>
        </w:rPr>
      </w:pPr>
    </w:p>
    <w:p w:rsidR="004D08C7" w:rsidRPr="004D08C7" w:rsidRDefault="004D08C7" w:rsidP="004D08C7">
      <w:pPr>
        <w:pStyle w:val="Recuodecorpodetexto"/>
        <w:rPr>
          <w:rFonts w:cs="Arial"/>
          <w:sz w:val="22"/>
          <w:szCs w:val="22"/>
        </w:rPr>
      </w:pPr>
      <w:r w:rsidRPr="004D08C7">
        <w:rPr>
          <w:rFonts w:cs="Arial"/>
          <w:b/>
          <w:sz w:val="22"/>
          <w:szCs w:val="22"/>
        </w:rPr>
        <w:t>Art. 1º -</w:t>
      </w:r>
      <w:r w:rsidRPr="004D08C7">
        <w:rPr>
          <w:rFonts w:cs="Arial"/>
          <w:sz w:val="22"/>
          <w:szCs w:val="22"/>
        </w:rPr>
        <w:t xml:space="preserve"> A Taxa de Licença Ambiental é devida pela pessoa física ou jurídica que, no Município, se instale para exercer atividade comercial, industrial, agropecuária ou de prestação de serviço de caráter permanente, eventual ou transitório, com vistas à obtenção ou renovação do licenciamento ambiental, de acordo com a Lei federal nº 6.938.</w:t>
      </w:r>
    </w:p>
    <w:p w:rsidR="004D08C7" w:rsidRPr="004D08C7" w:rsidRDefault="004D08C7" w:rsidP="004D08C7">
      <w:pPr>
        <w:ind w:firstLine="709"/>
        <w:jc w:val="both"/>
        <w:rPr>
          <w:rFonts w:cs="Arial"/>
          <w:b/>
          <w:sz w:val="22"/>
          <w:szCs w:val="22"/>
        </w:rPr>
      </w:pPr>
    </w:p>
    <w:p w:rsidR="004D08C7" w:rsidRPr="004D08C7" w:rsidRDefault="004D08C7" w:rsidP="004D08C7">
      <w:pPr>
        <w:ind w:firstLine="709"/>
        <w:jc w:val="both"/>
        <w:rPr>
          <w:rFonts w:cs="Arial"/>
          <w:sz w:val="22"/>
          <w:szCs w:val="22"/>
        </w:rPr>
      </w:pPr>
      <w:r w:rsidRPr="004D08C7">
        <w:rPr>
          <w:rFonts w:cs="Arial"/>
          <w:b/>
          <w:sz w:val="22"/>
          <w:szCs w:val="22"/>
        </w:rPr>
        <w:t>§ 1º</w:t>
      </w:r>
      <w:r w:rsidRPr="004D08C7">
        <w:rPr>
          <w:rFonts w:cs="Arial"/>
          <w:sz w:val="22"/>
          <w:szCs w:val="22"/>
        </w:rPr>
        <w:t xml:space="preserve"> - A Licença Ambiental divide-se em:</w:t>
      </w:r>
    </w:p>
    <w:p w:rsidR="004D08C7" w:rsidRPr="004D08C7" w:rsidRDefault="004D08C7" w:rsidP="004D08C7">
      <w:pPr>
        <w:ind w:firstLine="709"/>
        <w:jc w:val="both"/>
        <w:rPr>
          <w:rFonts w:cs="Arial"/>
          <w:sz w:val="22"/>
          <w:szCs w:val="22"/>
        </w:rPr>
      </w:pPr>
      <w:r w:rsidRPr="004D08C7">
        <w:rPr>
          <w:rFonts w:cs="Arial"/>
          <w:sz w:val="22"/>
          <w:szCs w:val="22"/>
        </w:rPr>
        <w:t>I - Licença Prévia (LP): emitida na fase preliminar do planejamento da atividade, contendo requisitos básicos a serem atendidos nas fases de localização e operação, observados os planos municipais, estaduais ou federais de uso do solo;</w:t>
      </w:r>
    </w:p>
    <w:p w:rsidR="004D08C7" w:rsidRPr="004D08C7" w:rsidRDefault="004D08C7" w:rsidP="004D08C7">
      <w:pPr>
        <w:ind w:firstLine="709"/>
        <w:jc w:val="both"/>
        <w:rPr>
          <w:rFonts w:cs="Arial"/>
          <w:sz w:val="22"/>
          <w:szCs w:val="22"/>
        </w:rPr>
      </w:pPr>
      <w:r w:rsidRPr="004D08C7">
        <w:rPr>
          <w:rFonts w:cs="Arial"/>
          <w:sz w:val="22"/>
          <w:szCs w:val="22"/>
        </w:rPr>
        <w:t>II - Licença de Instalação (LI): autoriza o início da implantação, de acordo com as especificações constantes do Projeto Executivo aprovado;</w:t>
      </w:r>
    </w:p>
    <w:p w:rsidR="004D08C7" w:rsidRPr="004D08C7" w:rsidRDefault="004D08C7" w:rsidP="004D08C7">
      <w:pPr>
        <w:ind w:firstLine="709"/>
        <w:jc w:val="both"/>
        <w:rPr>
          <w:rFonts w:cs="Arial"/>
          <w:sz w:val="22"/>
          <w:szCs w:val="22"/>
        </w:rPr>
      </w:pPr>
      <w:r w:rsidRPr="004D08C7">
        <w:rPr>
          <w:rFonts w:cs="Arial"/>
          <w:sz w:val="22"/>
          <w:szCs w:val="22"/>
        </w:rPr>
        <w:t xml:space="preserve">III - Licença de Operação (LO): autoriza, após verificações necessárias, o início da atividade licenciada e o funcionamento de seus equipamentos de controle de poluição, de acordo com o previsto nas </w:t>
      </w:r>
      <w:proofErr w:type="gramStart"/>
      <w:r w:rsidRPr="004D08C7">
        <w:rPr>
          <w:rFonts w:cs="Arial"/>
          <w:sz w:val="22"/>
          <w:szCs w:val="22"/>
        </w:rPr>
        <w:t>licenças prévia</w:t>
      </w:r>
      <w:proofErr w:type="gramEnd"/>
      <w:r w:rsidRPr="004D08C7">
        <w:rPr>
          <w:rFonts w:cs="Arial"/>
          <w:sz w:val="22"/>
          <w:szCs w:val="22"/>
        </w:rPr>
        <w:t xml:space="preserve"> e de instalação.</w:t>
      </w:r>
    </w:p>
    <w:p w:rsidR="004D08C7" w:rsidRPr="004D08C7" w:rsidRDefault="004D08C7" w:rsidP="004D08C7">
      <w:pPr>
        <w:ind w:firstLine="709"/>
        <w:jc w:val="both"/>
        <w:rPr>
          <w:rFonts w:cs="Arial"/>
          <w:sz w:val="22"/>
          <w:szCs w:val="22"/>
        </w:rPr>
      </w:pPr>
      <w:r w:rsidRPr="004D08C7">
        <w:rPr>
          <w:rFonts w:cs="Arial"/>
          <w:sz w:val="22"/>
          <w:szCs w:val="22"/>
        </w:rPr>
        <w:t>IV – Licença Prévia e de Instalação Unificada – Documento ambiental para liberar processo de mineração em áreas não iniciadas.</w:t>
      </w:r>
    </w:p>
    <w:p w:rsidR="004D08C7" w:rsidRPr="004D08C7" w:rsidRDefault="004D08C7" w:rsidP="004D08C7">
      <w:pPr>
        <w:ind w:firstLine="709"/>
        <w:jc w:val="both"/>
        <w:rPr>
          <w:rFonts w:cs="Arial"/>
          <w:sz w:val="22"/>
          <w:szCs w:val="22"/>
        </w:rPr>
      </w:pPr>
      <w:r w:rsidRPr="004D08C7">
        <w:rPr>
          <w:rFonts w:cs="Arial"/>
          <w:sz w:val="22"/>
          <w:szCs w:val="22"/>
        </w:rPr>
        <w:t xml:space="preserve">V – Licença Específica – Documento mineiro para viabilizar liberação de processo de extração mineral no DNPM. </w:t>
      </w:r>
    </w:p>
    <w:p w:rsidR="004D08C7" w:rsidRPr="004D08C7" w:rsidRDefault="004D08C7" w:rsidP="004D08C7">
      <w:pPr>
        <w:ind w:firstLine="709"/>
        <w:jc w:val="both"/>
        <w:rPr>
          <w:rFonts w:cs="Arial"/>
          <w:sz w:val="22"/>
          <w:szCs w:val="22"/>
        </w:rPr>
      </w:pPr>
      <w:r w:rsidRPr="004D08C7">
        <w:rPr>
          <w:rFonts w:cs="Arial"/>
          <w:sz w:val="22"/>
          <w:szCs w:val="22"/>
        </w:rPr>
        <w:t>VI – Autorização – Documento ambiental precário para liberar atividade não listada nas atividades de impacto ambiental definidas em Resoluções, mas que gera um mínimo de impacto principalmente com terraplanagem.</w:t>
      </w:r>
    </w:p>
    <w:p w:rsidR="004D08C7" w:rsidRPr="004D08C7" w:rsidRDefault="004D08C7" w:rsidP="004D08C7">
      <w:pPr>
        <w:ind w:firstLine="709"/>
        <w:jc w:val="both"/>
        <w:rPr>
          <w:rFonts w:cs="Arial"/>
          <w:sz w:val="22"/>
          <w:szCs w:val="22"/>
        </w:rPr>
      </w:pPr>
      <w:r w:rsidRPr="004D08C7">
        <w:rPr>
          <w:rFonts w:cs="Arial"/>
          <w:sz w:val="22"/>
          <w:szCs w:val="22"/>
        </w:rPr>
        <w:t>VII – Declaração de Isenção – Documento ambiental para liberar atividade que não gera impacto ambiental.</w:t>
      </w:r>
    </w:p>
    <w:p w:rsidR="004D08C7" w:rsidRPr="004D08C7" w:rsidRDefault="004D08C7" w:rsidP="004D08C7">
      <w:pPr>
        <w:ind w:firstLine="709"/>
        <w:jc w:val="both"/>
        <w:rPr>
          <w:rFonts w:cs="Arial"/>
          <w:b/>
          <w:sz w:val="22"/>
          <w:szCs w:val="22"/>
        </w:rPr>
      </w:pPr>
    </w:p>
    <w:p w:rsidR="004D08C7" w:rsidRDefault="004D08C7" w:rsidP="004D08C7">
      <w:pPr>
        <w:ind w:firstLine="709"/>
        <w:jc w:val="both"/>
        <w:rPr>
          <w:rFonts w:cs="Arial"/>
          <w:sz w:val="22"/>
          <w:szCs w:val="22"/>
        </w:rPr>
      </w:pPr>
      <w:r w:rsidRPr="004D08C7">
        <w:rPr>
          <w:rFonts w:cs="Arial"/>
          <w:b/>
          <w:sz w:val="22"/>
          <w:szCs w:val="22"/>
        </w:rPr>
        <w:t>§ 2º</w:t>
      </w:r>
      <w:r w:rsidRPr="004D08C7">
        <w:rPr>
          <w:rFonts w:cs="Arial"/>
          <w:sz w:val="22"/>
          <w:szCs w:val="22"/>
        </w:rPr>
        <w:t xml:space="preserve"> - As atividades em funcionamento, que não obtiveram as licenças prévias e de instalação, poderão solicitar a Licença de Operação, porém ficam sujeitas à aplicação das penalidades e às taxas previstas em lei e ao atendimento dos critérios e exigências das fases de localização e implantação, conforme Lei Federal nº 6.938.</w:t>
      </w:r>
    </w:p>
    <w:p w:rsidR="00DD49E2" w:rsidRDefault="00DD49E2" w:rsidP="004D08C7">
      <w:pPr>
        <w:ind w:firstLine="709"/>
        <w:jc w:val="both"/>
        <w:rPr>
          <w:rFonts w:cs="Arial"/>
          <w:sz w:val="22"/>
          <w:szCs w:val="22"/>
        </w:rPr>
      </w:pPr>
    </w:p>
    <w:p w:rsidR="00DD49E2" w:rsidRDefault="00DD49E2" w:rsidP="004D08C7">
      <w:pPr>
        <w:ind w:firstLine="709"/>
        <w:jc w:val="both"/>
        <w:rPr>
          <w:rFonts w:cs="Arial"/>
          <w:sz w:val="22"/>
          <w:szCs w:val="22"/>
        </w:rPr>
      </w:pPr>
    </w:p>
    <w:p w:rsidR="00DD49E2" w:rsidRPr="004D08C7" w:rsidRDefault="00DD49E2" w:rsidP="004D08C7">
      <w:pPr>
        <w:ind w:firstLine="709"/>
        <w:jc w:val="both"/>
        <w:rPr>
          <w:rFonts w:cs="Arial"/>
          <w:sz w:val="22"/>
          <w:szCs w:val="22"/>
        </w:rPr>
      </w:pPr>
    </w:p>
    <w:p w:rsidR="004D08C7" w:rsidRPr="004D08C7" w:rsidRDefault="004D08C7" w:rsidP="004D08C7">
      <w:pPr>
        <w:ind w:firstLine="709"/>
        <w:jc w:val="both"/>
        <w:rPr>
          <w:rFonts w:cs="Arial"/>
          <w:b/>
          <w:sz w:val="22"/>
          <w:szCs w:val="22"/>
        </w:rPr>
      </w:pPr>
    </w:p>
    <w:p w:rsidR="004D08C7" w:rsidRPr="004D08C7" w:rsidRDefault="004D08C7" w:rsidP="004D08C7">
      <w:pPr>
        <w:ind w:firstLine="709"/>
        <w:jc w:val="both"/>
        <w:rPr>
          <w:rFonts w:cs="Arial"/>
          <w:sz w:val="22"/>
          <w:szCs w:val="22"/>
        </w:rPr>
      </w:pPr>
      <w:r w:rsidRPr="004D08C7">
        <w:rPr>
          <w:rFonts w:cs="Arial"/>
          <w:b/>
          <w:sz w:val="22"/>
          <w:szCs w:val="22"/>
        </w:rPr>
        <w:t>Art. 2º -</w:t>
      </w:r>
      <w:r w:rsidRPr="004D08C7">
        <w:rPr>
          <w:rFonts w:cs="Arial"/>
          <w:sz w:val="22"/>
          <w:szCs w:val="22"/>
        </w:rPr>
        <w:t xml:space="preserve"> Nenhum estabelecimento poderá se localizar, nem será permitido o exercício da atividade, sem a prévia licença do Município.</w:t>
      </w:r>
    </w:p>
    <w:p w:rsidR="004D08C7" w:rsidRPr="004D08C7" w:rsidRDefault="004D08C7" w:rsidP="004D08C7">
      <w:pPr>
        <w:ind w:firstLine="709"/>
        <w:jc w:val="both"/>
        <w:rPr>
          <w:rFonts w:cs="Arial"/>
          <w:b/>
          <w:sz w:val="22"/>
          <w:szCs w:val="22"/>
        </w:rPr>
      </w:pPr>
    </w:p>
    <w:p w:rsidR="004D08C7" w:rsidRPr="004D08C7" w:rsidRDefault="004D08C7" w:rsidP="004D08C7">
      <w:pPr>
        <w:ind w:firstLine="709"/>
        <w:jc w:val="both"/>
        <w:rPr>
          <w:rFonts w:cs="Arial"/>
          <w:sz w:val="22"/>
          <w:szCs w:val="22"/>
        </w:rPr>
      </w:pPr>
      <w:r w:rsidRPr="004D08C7">
        <w:rPr>
          <w:rFonts w:cs="Arial"/>
          <w:b/>
          <w:sz w:val="22"/>
          <w:szCs w:val="22"/>
        </w:rPr>
        <w:t>§ 1º -</w:t>
      </w:r>
      <w:r w:rsidRPr="004D08C7">
        <w:rPr>
          <w:rFonts w:cs="Arial"/>
          <w:sz w:val="22"/>
          <w:szCs w:val="22"/>
        </w:rPr>
        <w:t xml:space="preserve"> A licença é comprovada pela posse da respectiva Licença Ambiental;</w:t>
      </w:r>
    </w:p>
    <w:p w:rsidR="004D08C7" w:rsidRPr="004D08C7" w:rsidRDefault="004D08C7" w:rsidP="004D08C7">
      <w:pPr>
        <w:ind w:firstLine="709"/>
        <w:jc w:val="both"/>
        <w:rPr>
          <w:rFonts w:cs="Arial"/>
          <w:b/>
          <w:sz w:val="22"/>
          <w:szCs w:val="22"/>
        </w:rPr>
      </w:pPr>
    </w:p>
    <w:p w:rsidR="004D08C7" w:rsidRPr="004D08C7" w:rsidRDefault="004D08C7" w:rsidP="004D08C7">
      <w:pPr>
        <w:ind w:firstLine="709"/>
        <w:jc w:val="both"/>
        <w:rPr>
          <w:rFonts w:cs="Arial"/>
          <w:sz w:val="22"/>
          <w:szCs w:val="22"/>
        </w:rPr>
      </w:pPr>
      <w:r w:rsidRPr="004D08C7">
        <w:rPr>
          <w:rFonts w:cs="Arial"/>
          <w:b/>
          <w:sz w:val="22"/>
          <w:szCs w:val="22"/>
        </w:rPr>
        <w:t>§ 2º</w:t>
      </w:r>
      <w:r w:rsidRPr="004D08C7">
        <w:rPr>
          <w:rFonts w:cs="Arial"/>
          <w:sz w:val="22"/>
          <w:szCs w:val="22"/>
        </w:rPr>
        <w:t xml:space="preserve"> - A licença abrangerá todas as atividades, desde que exercidas em um só meio e pela mesma pessoa física ou jurídica;</w:t>
      </w:r>
    </w:p>
    <w:p w:rsidR="004D08C7" w:rsidRPr="004D08C7" w:rsidRDefault="004D08C7" w:rsidP="004D08C7">
      <w:pPr>
        <w:ind w:firstLine="709"/>
        <w:jc w:val="both"/>
        <w:rPr>
          <w:rFonts w:cs="Arial"/>
          <w:b/>
          <w:sz w:val="22"/>
          <w:szCs w:val="22"/>
        </w:rPr>
      </w:pPr>
    </w:p>
    <w:p w:rsidR="004D08C7" w:rsidRPr="004D08C7" w:rsidRDefault="004D08C7" w:rsidP="004D08C7">
      <w:pPr>
        <w:ind w:firstLine="709"/>
        <w:jc w:val="both"/>
        <w:rPr>
          <w:rFonts w:cs="Arial"/>
          <w:sz w:val="22"/>
          <w:szCs w:val="22"/>
        </w:rPr>
      </w:pPr>
      <w:r w:rsidRPr="004D08C7">
        <w:rPr>
          <w:rFonts w:cs="Arial"/>
          <w:b/>
          <w:sz w:val="22"/>
          <w:szCs w:val="22"/>
        </w:rPr>
        <w:t>§ 3º</w:t>
      </w:r>
      <w:r w:rsidRPr="004D08C7">
        <w:rPr>
          <w:rFonts w:cs="Arial"/>
          <w:sz w:val="22"/>
          <w:szCs w:val="22"/>
        </w:rPr>
        <w:t xml:space="preserve"> - A cessação da atividade será comunicada no prazo de 30 (trinta) dias para efeito de baixa.</w:t>
      </w:r>
    </w:p>
    <w:p w:rsidR="004D08C7" w:rsidRPr="004D08C7" w:rsidRDefault="004D08C7" w:rsidP="004D08C7">
      <w:pPr>
        <w:ind w:firstLine="709"/>
        <w:jc w:val="both"/>
        <w:rPr>
          <w:rFonts w:cs="Arial"/>
          <w:b/>
          <w:sz w:val="22"/>
          <w:szCs w:val="22"/>
        </w:rPr>
      </w:pPr>
    </w:p>
    <w:p w:rsidR="004D08C7" w:rsidRPr="004D08C7" w:rsidRDefault="004D08C7" w:rsidP="004D08C7">
      <w:pPr>
        <w:ind w:firstLine="709"/>
        <w:jc w:val="both"/>
        <w:rPr>
          <w:rFonts w:cs="Arial"/>
          <w:sz w:val="22"/>
          <w:szCs w:val="22"/>
        </w:rPr>
      </w:pPr>
      <w:r w:rsidRPr="004D08C7">
        <w:rPr>
          <w:rFonts w:cs="Arial"/>
          <w:b/>
          <w:sz w:val="22"/>
          <w:szCs w:val="22"/>
        </w:rPr>
        <w:t>§ 4º -</w:t>
      </w:r>
      <w:r w:rsidRPr="004D08C7">
        <w:rPr>
          <w:rFonts w:cs="Arial"/>
          <w:sz w:val="22"/>
          <w:szCs w:val="22"/>
        </w:rPr>
        <w:t xml:space="preserve"> Dar-se-á a baixa </w:t>
      </w:r>
      <w:proofErr w:type="gramStart"/>
      <w:r w:rsidRPr="004D08C7">
        <w:rPr>
          <w:rFonts w:cs="Arial"/>
          <w:sz w:val="22"/>
          <w:szCs w:val="22"/>
        </w:rPr>
        <w:t>após</w:t>
      </w:r>
      <w:proofErr w:type="gramEnd"/>
      <w:r w:rsidRPr="004D08C7">
        <w:rPr>
          <w:rFonts w:cs="Arial"/>
          <w:sz w:val="22"/>
          <w:szCs w:val="22"/>
        </w:rPr>
        <w:t xml:space="preserve"> verificada a procedência da comunicação, e, na falta desta, a baixa será promovida de ofício uma vez constatado o encerramento da atividade sem que tenha havido e constatado qualquer dano ao meio ambiente.</w:t>
      </w:r>
    </w:p>
    <w:p w:rsidR="004D08C7" w:rsidRPr="004D08C7" w:rsidRDefault="004D08C7" w:rsidP="004D08C7">
      <w:pPr>
        <w:ind w:left="993" w:hanging="993"/>
        <w:jc w:val="both"/>
        <w:rPr>
          <w:rFonts w:cs="Arial"/>
          <w:sz w:val="22"/>
          <w:szCs w:val="22"/>
        </w:rPr>
      </w:pPr>
    </w:p>
    <w:p w:rsidR="004D08C7" w:rsidRPr="004D08C7" w:rsidRDefault="004D08C7" w:rsidP="004D08C7">
      <w:pPr>
        <w:ind w:left="993" w:hanging="993"/>
        <w:jc w:val="center"/>
        <w:rPr>
          <w:rFonts w:cs="Arial"/>
          <w:b/>
          <w:sz w:val="22"/>
          <w:szCs w:val="22"/>
        </w:rPr>
      </w:pPr>
      <w:r w:rsidRPr="004D08C7">
        <w:rPr>
          <w:rFonts w:cs="Arial"/>
          <w:b/>
          <w:sz w:val="22"/>
          <w:szCs w:val="22"/>
        </w:rPr>
        <w:t>SEÇÃO II</w:t>
      </w:r>
    </w:p>
    <w:p w:rsidR="004D08C7" w:rsidRPr="004D08C7" w:rsidRDefault="004D08C7" w:rsidP="004D08C7">
      <w:pPr>
        <w:ind w:left="993" w:hanging="993"/>
        <w:jc w:val="center"/>
        <w:rPr>
          <w:rFonts w:cs="Arial"/>
          <w:sz w:val="22"/>
          <w:szCs w:val="22"/>
        </w:rPr>
      </w:pPr>
    </w:p>
    <w:p w:rsidR="004D08C7" w:rsidRPr="004D08C7" w:rsidRDefault="004D08C7" w:rsidP="004D08C7">
      <w:pPr>
        <w:ind w:left="993" w:hanging="993"/>
        <w:jc w:val="center"/>
        <w:rPr>
          <w:rFonts w:cs="Arial"/>
          <w:b/>
          <w:sz w:val="22"/>
          <w:szCs w:val="22"/>
        </w:rPr>
      </w:pPr>
      <w:r w:rsidRPr="004D08C7">
        <w:rPr>
          <w:rFonts w:cs="Arial"/>
          <w:sz w:val="22"/>
          <w:szCs w:val="22"/>
        </w:rPr>
        <w:t>DA BASE DE CLÁCULO E ALÍQUOTAS</w:t>
      </w:r>
    </w:p>
    <w:p w:rsidR="004D08C7" w:rsidRPr="004D08C7" w:rsidRDefault="004D08C7" w:rsidP="004D08C7">
      <w:pPr>
        <w:ind w:left="993" w:hanging="993"/>
        <w:jc w:val="both"/>
        <w:rPr>
          <w:rFonts w:cs="Arial"/>
          <w:b/>
          <w:sz w:val="22"/>
          <w:szCs w:val="22"/>
        </w:rPr>
      </w:pPr>
    </w:p>
    <w:p w:rsidR="004D08C7" w:rsidRPr="004D08C7" w:rsidRDefault="004D08C7" w:rsidP="004D08C7">
      <w:pPr>
        <w:ind w:firstLine="708"/>
        <w:jc w:val="both"/>
        <w:rPr>
          <w:rFonts w:cs="Arial"/>
          <w:sz w:val="22"/>
          <w:szCs w:val="22"/>
        </w:rPr>
      </w:pPr>
      <w:r w:rsidRPr="004D08C7">
        <w:rPr>
          <w:rFonts w:cs="Arial"/>
          <w:b/>
          <w:sz w:val="22"/>
          <w:szCs w:val="22"/>
        </w:rPr>
        <w:t>Art. 3º -</w:t>
      </w:r>
      <w:r w:rsidRPr="004D08C7">
        <w:rPr>
          <w:rFonts w:cs="Arial"/>
          <w:sz w:val="22"/>
          <w:szCs w:val="22"/>
        </w:rPr>
        <w:t xml:space="preserve"> A taxa, diferenciada em função da natureza da atividade, é calculada por alíquotas fixas, tendo por base a URM, na forma da Tabela que constitui o ANEXO I desta </w:t>
      </w:r>
      <w:proofErr w:type="gramStart"/>
      <w:r w:rsidRPr="004D08C7">
        <w:rPr>
          <w:rFonts w:cs="Arial"/>
          <w:sz w:val="22"/>
          <w:szCs w:val="22"/>
        </w:rPr>
        <w:t>Lei</w:t>
      </w:r>
      <w:proofErr w:type="gramEnd"/>
    </w:p>
    <w:p w:rsidR="004D08C7" w:rsidRPr="004D08C7" w:rsidRDefault="004D08C7" w:rsidP="004D08C7">
      <w:pPr>
        <w:ind w:left="993" w:hanging="993"/>
        <w:jc w:val="both"/>
        <w:rPr>
          <w:rFonts w:cs="Arial"/>
          <w:sz w:val="22"/>
          <w:szCs w:val="22"/>
        </w:rPr>
      </w:pPr>
    </w:p>
    <w:p w:rsidR="004D08C7" w:rsidRPr="004D08C7" w:rsidRDefault="004D08C7" w:rsidP="004D08C7">
      <w:pPr>
        <w:ind w:left="993" w:hanging="993"/>
        <w:jc w:val="center"/>
        <w:rPr>
          <w:rFonts w:cs="Arial"/>
          <w:b/>
          <w:sz w:val="22"/>
          <w:szCs w:val="22"/>
        </w:rPr>
      </w:pPr>
      <w:r w:rsidRPr="004D08C7">
        <w:rPr>
          <w:rFonts w:cs="Arial"/>
          <w:b/>
          <w:sz w:val="22"/>
          <w:szCs w:val="22"/>
        </w:rPr>
        <w:t>SEÇÃO III</w:t>
      </w:r>
    </w:p>
    <w:p w:rsidR="004D08C7" w:rsidRPr="004D08C7" w:rsidRDefault="004D08C7" w:rsidP="004D08C7">
      <w:pPr>
        <w:ind w:left="993" w:hanging="993"/>
        <w:jc w:val="center"/>
        <w:rPr>
          <w:rFonts w:cs="Arial"/>
          <w:sz w:val="22"/>
          <w:szCs w:val="22"/>
        </w:rPr>
      </w:pPr>
    </w:p>
    <w:p w:rsidR="004D08C7" w:rsidRPr="004D08C7" w:rsidRDefault="004D08C7" w:rsidP="004D08C7">
      <w:pPr>
        <w:ind w:left="993" w:hanging="993"/>
        <w:jc w:val="center"/>
        <w:rPr>
          <w:rFonts w:cs="Arial"/>
          <w:b/>
          <w:sz w:val="22"/>
          <w:szCs w:val="22"/>
        </w:rPr>
      </w:pPr>
      <w:r w:rsidRPr="004D08C7">
        <w:rPr>
          <w:rFonts w:cs="Arial"/>
          <w:sz w:val="22"/>
          <w:szCs w:val="22"/>
        </w:rPr>
        <w:t>DO LANÇAMENTO E ARRECADAÇÃO</w:t>
      </w:r>
    </w:p>
    <w:p w:rsidR="004D08C7" w:rsidRPr="004D08C7" w:rsidRDefault="004D08C7" w:rsidP="004D08C7">
      <w:pPr>
        <w:ind w:firstLine="709"/>
        <w:jc w:val="both"/>
        <w:rPr>
          <w:rFonts w:cs="Arial"/>
          <w:b/>
          <w:sz w:val="22"/>
          <w:szCs w:val="22"/>
        </w:rPr>
      </w:pPr>
    </w:p>
    <w:p w:rsidR="004D08C7" w:rsidRPr="004D08C7" w:rsidRDefault="004D08C7" w:rsidP="004D08C7">
      <w:pPr>
        <w:pStyle w:val="Recuodecorpodetexto"/>
        <w:rPr>
          <w:rFonts w:cs="Arial"/>
          <w:sz w:val="22"/>
          <w:szCs w:val="22"/>
        </w:rPr>
      </w:pPr>
      <w:r w:rsidRPr="004D08C7">
        <w:rPr>
          <w:rFonts w:cs="Arial"/>
          <w:b/>
          <w:sz w:val="22"/>
          <w:szCs w:val="22"/>
        </w:rPr>
        <w:t>Art. 4º</w:t>
      </w:r>
      <w:r w:rsidRPr="004D08C7">
        <w:rPr>
          <w:rFonts w:cs="Arial"/>
          <w:sz w:val="22"/>
          <w:szCs w:val="22"/>
        </w:rPr>
        <w:t xml:space="preserve"> - A taxa será lançada e arrecadada simultaneamente com a entrada do requerimento ou previamente à expedição do documento ou prática do ato requerido.</w:t>
      </w:r>
    </w:p>
    <w:p w:rsidR="004D08C7" w:rsidRPr="004D08C7" w:rsidRDefault="004D08C7" w:rsidP="004D08C7">
      <w:pPr>
        <w:jc w:val="both"/>
        <w:rPr>
          <w:rFonts w:cs="Arial"/>
          <w:sz w:val="22"/>
          <w:szCs w:val="22"/>
        </w:rPr>
      </w:pPr>
    </w:p>
    <w:p w:rsidR="004D08C7" w:rsidRPr="004D08C7" w:rsidRDefault="004D08C7" w:rsidP="004D08C7">
      <w:pPr>
        <w:ind w:firstLine="709"/>
        <w:jc w:val="both"/>
        <w:rPr>
          <w:rFonts w:cs="Arial"/>
          <w:sz w:val="22"/>
          <w:szCs w:val="22"/>
        </w:rPr>
      </w:pPr>
      <w:r w:rsidRPr="004D08C7">
        <w:rPr>
          <w:rFonts w:cs="Arial"/>
          <w:b/>
          <w:sz w:val="22"/>
          <w:szCs w:val="22"/>
        </w:rPr>
        <w:t>Art.</w:t>
      </w:r>
      <w:r w:rsidRPr="004D08C7">
        <w:rPr>
          <w:rFonts w:cs="Arial"/>
          <w:sz w:val="22"/>
          <w:szCs w:val="22"/>
        </w:rPr>
        <w:t xml:space="preserve"> </w:t>
      </w:r>
      <w:r w:rsidRPr="004D08C7">
        <w:rPr>
          <w:rFonts w:cs="Arial"/>
          <w:b/>
          <w:sz w:val="22"/>
          <w:szCs w:val="22"/>
        </w:rPr>
        <w:t>5º</w:t>
      </w:r>
      <w:r w:rsidRPr="004D08C7">
        <w:rPr>
          <w:rFonts w:cs="Arial"/>
          <w:sz w:val="22"/>
          <w:szCs w:val="22"/>
        </w:rPr>
        <w:t xml:space="preserve"> - Revogadas as disposições em contrário, em especial a Lei nº 2420, de 18 de dezembro de 2002. </w:t>
      </w:r>
    </w:p>
    <w:p w:rsidR="004D08C7" w:rsidRPr="004D08C7" w:rsidRDefault="004D08C7" w:rsidP="004D08C7">
      <w:pPr>
        <w:ind w:firstLine="709"/>
        <w:jc w:val="both"/>
        <w:rPr>
          <w:rFonts w:cs="Arial"/>
          <w:sz w:val="22"/>
          <w:szCs w:val="22"/>
        </w:rPr>
      </w:pPr>
    </w:p>
    <w:p w:rsidR="004D08C7" w:rsidRPr="004D08C7" w:rsidRDefault="004D08C7" w:rsidP="004D08C7">
      <w:pPr>
        <w:ind w:firstLine="709"/>
        <w:jc w:val="both"/>
        <w:rPr>
          <w:rFonts w:cs="Arial"/>
          <w:sz w:val="22"/>
          <w:szCs w:val="22"/>
        </w:rPr>
      </w:pPr>
      <w:r w:rsidRPr="004D08C7">
        <w:rPr>
          <w:rFonts w:cs="Arial"/>
          <w:b/>
          <w:sz w:val="22"/>
          <w:szCs w:val="22"/>
        </w:rPr>
        <w:t>Art. 6º</w:t>
      </w:r>
      <w:r w:rsidRPr="004D08C7">
        <w:rPr>
          <w:rFonts w:cs="Arial"/>
          <w:sz w:val="22"/>
          <w:szCs w:val="22"/>
        </w:rPr>
        <w:t xml:space="preserve"> - Esta Lei entra em vigor na data de sua publicação.</w:t>
      </w:r>
    </w:p>
    <w:p w:rsidR="004D08C7" w:rsidRPr="004D08C7" w:rsidRDefault="004D08C7" w:rsidP="004D08C7">
      <w:pPr>
        <w:ind w:left="993" w:hanging="993"/>
        <w:jc w:val="both"/>
        <w:rPr>
          <w:rFonts w:cs="Arial"/>
          <w:sz w:val="22"/>
          <w:szCs w:val="22"/>
        </w:rPr>
      </w:pPr>
    </w:p>
    <w:p w:rsidR="004D08C7" w:rsidRPr="004D08C7" w:rsidRDefault="004D08C7" w:rsidP="004D08C7">
      <w:pPr>
        <w:ind w:firstLine="708"/>
        <w:jc w:val="both"/>
        <w:rPr>
          <w:rFonts w:cs="Arial"/>
          <w:sz w:val="22"/>
          <w:szCs w:val="22"/>
        </w:rPr>
      </w:pPr>
      <w:r w:rsidRPr="004D08C7">
        <w:rPr>
          <w:rFonts w:cs="Arial"/>
          <w:sz w:val="22"/>
          <w:szCs w:val="22"/>
        </w:rPr>
        <w:t>GABINETE DA PREFEITA MUNICIPAL DE SALVADOR DO SUL, 1</w:t>
      </w:r>
      <w:r>
        <w:rPr>
          <w:rFonts w:cs="Arial"/>
          <w:sz w:val="22"/>
          <w:szCs w:val="22"/>
        </w:rPr>
        <w:t>6</w:t>
      </w:r>
      <w:r w:rsidRPr="004D08C7">
        <w:rPr>
          <w:rFonts w:cs="Arial"/>
          <w:sz w:val="22"/>
          <w:szCs w:val="22"/>
        </w:rPr>
        <w:t xml:space="preserve"> de agosto de 2016.</w:t>
      </w:r>
    </w:p>
    <w:p w:rsidR="004D08C7" w:rsidRPr="004D08C7" w:rsidRDefault="004D08C7" w:rsidP="004D08C7">
      <w:pPr>
        <w:ind w:firstLine="708"/>
        <w:jc w:val="both"/>
        <w:rPr>
          <w:rFonts w:cs="Arial"/>
          <w:sz w:val="22"/>
          <w:szCs w:val="22"/>
        </w:rPr>
      </w:pPr>
    </w:p>
    <w:p w:rsidR="004D08C7" w:rsidRPr="004D08C7" w:rsidRDefault="004D08C7" w:rsidP="004D08C7">
      <w:pPr>
        <w:ind w:firstLine="708"/>
        <w:jc w:val="both"/>
        <w:rPr>
          <w:rFonts w:cs="Arial"/>
          <w:sz w:val="22"/>
          <w:szCs w:val="22"/>
        </w:rPr>
      </w:pPr>
    </w:p>
    <w:p w:rsidR="004D08C7" w:rsidRPr="004D08C7" w:rsidRDefault="004D08C7" w:rsidP="004D08C7">
      <w:pPr>
        <w:ind w:firstLine="708"/>
        <w:jc w:val="right"/>
        <w:rPr>
          <w:rFonts w:cs="Arial"/>
          <w:sz w:val="22"/>
          <w:szCs w:val="22"/>
        </w:rPr>
      </w:pPr>
      <w:r w:rsidRPr="004D08C7">
        <w:rPr>
          <w:rFonts w:cs="Arial"/>
          <w:sz w:val="22"/>
          <w:szCs w:val="22"/>
        </w:rPr>
        <w:t>CARLA MARIA SPECHT</w:t>
      </w:r>
    </w:p>
    <w:p w:rsidR="004D08C7" w:rsidRPr="004D08C7" w:rsidRDefault="004D08C7" w:rsidP="004D08C7">
      <w:pPr>
        <w:ind w:firstLine="708"/>
        <w:jc w:val="right"/>
        <w:rPr>
          <w:rFonts w:cs="Arial"/>
          <w:sz w:val="22"/>
          <w:szCs w:val="22"/>
        </w:rPr>
      </w:pPr>
      <w:r w:rsidRPr="004D08C7">
        <w:rPr>
          <w:rFonts w:cs="Arial"/>
          <w:sz w:val="22"/>
          <w:szCs w:val="22"/>
        </w:rPr>
        <w:t>Prefeita Municipal</w:t>
      </w:r>
    </w:p>
    <w:p w:rsidR="004D08C7" w:rsidRPr="004D08C7" w:rsidRDefault="004D08C7" w:rsidP="004D08C7">
      <w:pPr>
        <w:ind w:firstLine="708"/>
        <w:jc w:val="center"/>
        <w:rPr>
          <w:rFonts w:cs="Arial"/>
          <w:sz w:val="22"/>
          <w:szCs w:val="22"/>
        </w:rPr>
      </w:pPr>
    </w:p>
    <w:p w:rsidR="004D08C7" w:rsidRDefault="004D08C7" w:rsidP="004D08C7">
      <w:pPr>
        <w:jc w:val="both"/>
        <w:rPr>
          <w:rFonts w:cs="Arial"/>
          <w:sz w:val="22"/>
          <w:szCs w:val="22"/>
        </w:rPr>
      </w:pPr>
    </w:p>
    <w:p w:rsidR="004D08C7" w:rsidRDefault="004D08C7" w:rsidP="004D08C7">
      <w:pPr>
        <w:jc w:val="both"/>
        <w:rPr>
          <w:rFonts w:cs="Arial"/>
          <w:sz w:val="22"/>
          <w:szCs w:val="22"/>
        </w:rPr>
      </w:pPr>
    </w:p>
    <w:p w:rsidR="004D08C7" w:rsidRPr="004D08C7" w:rsidRDefault="004D08C7" w:rsidP="004D08C7">
      <w:pPr>
        <w:jc w:val="both"/>
        <w:rPr>
          <w:rFonts w:cs="Arial"/>
          <w:sz w:val="22"/>
          <w:szCs w:val="22"/>
        </w:rPr>
      </w:pPr>
      <w:r w:rsidRPr="004D08C7">
        <w:rPr>
          <w:rFonts w:cs="Arial"/>
          <w:sz w:val="22"/>
          <w:szCs w:val="22"/>
        </w:rPr>
        <w:t>Registre-se e publique-se:</w:t>
      </w:r>
    </w:p>
    <w:p w:rsidR="004D08C7" w:rsidRPr="004D08C7" w:rsidRDefault="004D08C7" w:rsidP="004D08C7">
      <w:pPr>
        <w:jc w:val="both"/>
        <w:rPr>
          <w:rFonts w:cs="Arial"/>
          <w:sz w:val="22"/>
          <w:szCs w:val="22"/>
        </w:rPr>
      </w:pPr>
    </w:p>
    <w:p w:rsidR="004D08C7" w:rsidRPr="004D08C7" w:rsidRDefault="004D08C7" w:rsidP="004D08C7">
      <w:pPr>
        <w:jc w:val="both"/>
        <w:rPr>
          <w:rFonts w:cs="Arial"/>
          <w:sz w:val="22"/>
          <w:szCs w:val="22"/>
        </w:rPr>
      </w:pPr>
      <w:r w:rsidRPr="004D08C7">
        <w:rPr>
          <w:rFonts w:cs="Arial"/>
          <w:sz w:val="22"/>
          <w:szCs w:val="22"/>
        </w:rPr>
        <w:t xml:space="preserve">Ari Elói </w:t>
      </w:r>
      <w:proofErr w:type="spellStart"/>
      <w:r w:rsidRPr="004D08C7">
        <w:rPr>
          <w:rFonts w:cs="Arial"/>
          <w:sz w:val="22"/>
          <w:szCs w:val="22"/>
        </w:rPr>
        <w:t>Elicker</w:t>
      </w:r>
      <w:proofErr w:type="spellEnd"/>
      <w:r w:rsidRPr="004D08C7">
        <w:rPr>
          <w:rFonts w:cs="Arial"/>
          <w:sz w:val="22"/>
          <w:szCs w:val="22"/>
        </w:rPr>
        <w:t xml:space="preserve"> </w:t>
      </w:r>
      <w:proofErr w:type="spellStart"/>
      <w:proofErr w:type="gramStart"/>
      <w:r w:rsidRPr="004D08C7">
        <w:rPr>
          <w:rFonts w:cs="Arial"/>
          <w:sz w:val="22"/>
          <w:szCs w:val="22"/>
        </w:rPr>
        <w:t>kohl</w:t>
      </w:r>
      <w:proofErr w:type="spellEnd"/>
      <w:proofErr w:type="gramEnd"/>
    </w:p>
    <w:p w:rsidR="004D08C7" w:rsidRPr="004D08C7" w:rsidRDefault="005C6072" w:rsidP="004D08C7">
      <w:pPr>
        <w:jc w:val="both"/>
        <w:rPr>
          <w:rFonts w:cs="Arial"/>
          <w:sz w:val="22"/>
          <w:szCs w:val="22"/>
        </w:rPr>
      </w:pPr>
      <w:r>
        <w:rPr>
          <w:rFonts w:cs="Arial"/>
          <w:sz w:val="22"/>
          <w:szCs w:val="22"/>
        </w:rPr>
        <w:t>Respondendo pela Secretaria</w:t>
      </w:r>
      <w:bookmarkStart w:id="0" w:name="_GoBack"/>
      <w:bookmarkEnd w:id="0"/>
      <w:r w:rsidR="004D08C7" w:rsidRPr="004D08C7">
        <w:rPr>
          <w:rFonts w:cs="Arial"/>
          <w:sz w:val="22"/>
          <w:szCs w:val="22"/>
        </w:rPr>
        <w:t xml:space="preserve"> Municipal da Administração </w:t>
      </w:r>
    </w:p>
    <w:p w:rsidR="004D08C7" w:rsidRDefault="004D08C7" w:rsidP="004D08C7">
      <w:pPr>
        <w:ind w:firstLine="708"/>
        <w:jc w:val="center"/>
      </w:pPr>
    </w:p>
    <w:p w:rsidR="004D08C7" w:rsidRDefault="004D08C7" w:rsidP="004D08C7">
      <w:pPr>
        <w:ind w:left="993" w:hanging="993"/>
        <w:jc w:val="center"/>
        <w:rPr>
          <w:b/>
        </w:rPr>
      </w:pPr>
    </w:p>
    <w:p w:rsidR="004D08C7" w:rsidRDefault="004D08C7" w:rsidP="004D08C7">
      <w:pPr>
        <w:ind w:left="993" w:hanging="993"/>
        <w:jc w:val="center"/>
        <w:rPr>
          <w:b/>
        </w:rPr>
      </w:pPr>
    </w:p>
    <w:p w:rsidR="004D08C7" w:rsidRDefault="004D08C7" w:rsidP="004D08C7">
      <w:pPr>
        <w:ind w:left="993" w:hanging="993"/>
        <w:jc w:val="center"/>
        <w:rPr>
          <w:b/>
        </w:rPr>
      </w:pPr>
    </w:p>
    <w:p w:rsidR="004D08C7" w:rsidRDefault="004D08C7" w:rsidP="004D08C7">
      <w:pPr>
        <w:ind w:left="993" w:hanging="993"/>
        <w:jc w:val="center"/>
        <w:rPr>
          <w:b/>
        </w:rPr>
      </w:pPr>
      <w:r>
        <w:rPr>
          <w:b/>
        </w:rPr>
        <w:t>ANEXO I</w:t>
      </w:r>
    </w:p>
    <w:p w:rsidR="004D08C7" w:rsidRDefault="004D08C7" w:rsidP="004D08C7">
      <w:pPr>
        <w:ind w:left="993" w:hanging="993"/>
        <w:jc w:val="center"/>
        <w:rPr>
          <w:b/>
        </w:rPr>
      </w:pPr>
    </w:p>
    <w:p w:rsidR="004D08C7" w:rsidRDefault="004D08C7" w:rsidP="004D08C7">
      <w:pPr>
        <w:ind w:left="993" w:hanging="993"/>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9"/>
        <w:gridCol w:w="1729"/>
        <w:gridCol w:w="1729"/>
      </w:tblGrid>
      <w:tr w:rsidR="004D08C7" w:rsidTr="004D08C7">
        <w:tc>
          <w:tcPr>
            <w:tcW w:w="8643" w:type="dxa"/>
            <w:gridSpan w:val="5"/>
            <w:tcBorders>
              <w:top w:val="single" w:sz="4" w:space="0" w:color="auto"/>
              <w:left w:val="single" w:sz="4" w:space="0" w:color="auto"/>
              <w:bottom w:val="single" w:sz="4" w:space="0" w:color="auto"/>
              <w:right w:val="single" w:sz="4" w:space="0" w:color="auto"/>
            </w:tcBorders>
            <w:hideMark/>
          </w:tcPr>
          <w:p w:rsidR="004D08C7" w:rsidRDefault="004D08C7">
            <w:pPr>
              <w:jc w:val="center"/>
              <w:rPr>
                <w:b/>
                <w:sz w:val="22"/>
              </w:rPr>
            </w:pPr>
            <w:r>
              <w:rPr>
                <w:b/>
                <w:sz w:val="22"/>
              </w:rPr>
              <w:t xml:space="preserve">TABELA DE VALORES PARA SERVIÇOS DE LICENCIAMENTO AMBIENTAL </w:t>
            </w:r>
          </w:p>
          <w:p w:rsidR="004D08C7" w:rsidRDefault="004D08C7">
            <w:pPr>
              <w:jc w:val="center"/>
              <w:rPr>
                <w:b/>
              </w:rPr>
            </w:pPr>
            <w:r>
              <w:rPr>
                <w:b/>
                <w:sz w:val="22"/>
              </w:rPr>
              <w:t>EM URM</w:t>
            </w:r>
          </w:p>
        </w:tc>
      </w:tr>
      <w:tr w:rsidR="004D08C7" w:rsidTr="004D08C7">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sz w:val="22"/>
              </w:rPr>
              <w:t>Porte</w:t>
            </w: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sz w:val="22"/>
              </w:rPr>
              <w:t>GRUPO</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sz w:val="22"/>
              </w:rPr>
              <w:t>LP</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sz w:val="22"/>
              </w:rPr>
            </w:pPr>
            <w:r>
              <w:rPr>
                <w:b/>
                <w:sz w:val="22"/>
              </w:rPr>
              <w:t>LI</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sz w:val="22"/>
              </w:rPr>
            </w:pPr>
            <w:r>
              <w:rPr>
                <w:b/>
                <w:sz w:val="22"/>
              </w:rPr>
              <w:t>LO</w:t>
            </w:r>
          </w:p>
        </w:tc>
      </w:tr>
      <w:tr w:rsidR="004D08C7" w:rsidTr="004D08C7">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both"/>
              <w:rPr>
                <w:b/>
                <w:sz w:val="22"/>
              </w:rPr>
            </w:pPr>
            <w:r>
              <w:rPr>
                <w:b/>
                <w:sz w:val="22"/>
              </w:rPr>
              <w:t>Familiar</w:t>
            </w: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B,</w:t>
            </w:r>
            <w:proofErr w:type="gramEnd"/>
            <w:r>
              <w:rPr>
                <w:b/>
              </w:rPr>
              <w:t>M e A</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2</w:t>
            </w:r>
            <w:proofErr w:type="gramEnd"/>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4</w:t>
            </w:r>
            <w:proofErr w:type="gramEnd"/>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3</w:t>
            </w:r>
            <w:proofErr w:type="gramEnd"/>
          </w:p>
        </w:tc>
      </w:tr>
      <w:tr w:rsidR="004D08C7" w:rsidTr="004D08C7">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sz w:val="22"/>
              </w:rPr>
              <w:t>Mínimo</w:t>
            </w: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B</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2</w:t>
            </w:r>
            <w:proofErr w:type="gramEnd"/>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4</w:t>
            </w:r>
            <w:proofErr w:type="gramEnd"/>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3</w:t>
            </w:r>
            <w:proofErr w:type="gramEnd"/>
          </w:p>
        </w:tc>
      </w:tr>
      <w:tr w:rsidR="004D08C7" w:rsidTr="004D08C7">
        <w:tc>
          <w:tcPr>
            <w:tcW w:w="1728" w:type="dxa"/>
            <w:tcBorders>
              <w:top w:val="single" w:sz="4" w:space="0" w:color="auto"/>
              <w:left w:val="single" w:sz="4" w:space="0" w:color="auto"/>
              <w:bottom w:val="single" w:sz="4" w:space="0" w:color="auto"/>
              <w:right w:val="single" w:sz="4" w:space="0" w:color="auto"/>
            </w:tcBorders>
          </w:tcPr>
          <w:p w:rsidR="004D08C7" w:rsidRDefault="004D08C7">
            <w:pPr>
              <w:jc w:val="both"/>
              <w:rPr>
                <w:b/>
                <w:sz w:val="22"/>
              </w:rPr>
            </w:pP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M</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3</w:t>
            </w:r>
            <w:proofErr w:type="gramEnd"/>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6</w:t>
            </w:r>
            <w:proofErr w:type="gramEnd"/>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4</w:t>
            </w:r>
            <w:proofErr w:type="gramEnd"/>
          </w:p>
        </w:tc>
      </w:tr>
      <w:tr w:rsidR="004D08C7" w:rsidTr="004D08C7">
        <w:tc>
          <w:tcPr>
            <w:tcW w:w="1728" w:type="dxa"/>
            <w:tcBorders>
              <w:top w:val="single" w:sz="4" w:space="0" w:color="auto"/>
              <w:left w:val="single" w:sz="4" w:space="0" w:color="auto"/>
              <w:bottom w:val="single" w:sz="4" w:space="0" w:color="auto"/>
              <w:right w:val="single" w:sz="4" w:space="0" w:color="auto"/>
            </w:tcBorders>
          </w:tcPr>
          <w:p w:rsidR="004D08C7" w:rsidRDefault="004D08C7">
            <w:pPr>
              <w:jc w:val="both"/>
              <w:rPr>
                <w:b/>
                <w:sz w:val="22"/>
              </w:rPr>
            </w:pP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A</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4</w:t>
            </w:r>
            <w:proofErr w:type="gramEnd"/>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8</w:t>
            </w:r>
            <w:proofErr w:type="gramEnd"/>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6</w:t>
            </w:r>
            <w:proofErr w:type="gramEnd"/>
          </w:p>
        </w:tc>
      </w:tr>
      <w:tr w:rsidR="004D08C7" w:rsidTr="004D08C7">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both"/>
              <w:rPr>
                <w:b/>
                <w:sz w:val="22"/>
              </w:rPr>
            </w:pPr>
            <w:r>
              <w:rPr>
                <w:b/>
                <w:sz w:val="22"/>
              </w:rPr>
              <w:t>Pequeno</w:t>
            </w: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B</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6</w:t>
            </w:r>
            <w:proofErr w:type="gramEnd"/>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10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8</w:t>
            </w:r>
            <w:proofErr w:type="gramEnd"/>
          </w:p>
        </w:tc>
      </w:tr>
      <w:tr w:rsidR="004D08C7" w:rsidTr="004D08C7">
        <w:tc>
          <w:tcPr>
            <w:tcW w:w="1728" w:type="dxa"/>
            <w:tcBorders>
              <w:top w:val="single" w:sz="4" w:space="0" w:color="auto"/>
              <w:left w:val="single" w:sz="4" w:space="0" w:color="auto"/>
              <w:bottom w:val="single" w:sz="4" w:space="0" w:color="auto"/>
              <w:right w:val="single" w:sz="4" w:space="0" w:color="auto"/>
            </w:tcBorders>
          </w:tcPr>
          <w:p w:rsidR="004D08C7" w:rsidRDefault="004D08C7">
            <w:pPr>
              <w:jc w:val="both"/>
              <w:rPr>
                <w:b/>
                <w:sz w:val="22"/>
              </w:rPr>
            </w:pP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M</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proofErr w:type="gramStart"/>
            <w:r>
              <w:rPr>
                <w:b/>
              </w:rPr>
              <w:t>8</w:t>
            </w:r>
            <w:proofErr w:type="gramEnd"/>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14</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11</w:t>
            </w:r>
          </w:p>
        </w:tc>
      </w:tr>
      <w:tr w:rsidR="004D08C7" w:rsidTr="004D08C7">
        <w:tc>
          <w:tcPr>
            <w:tcW w:w="1728" w:type="dxa"/>
            <w:tcBorders>
              <w:top w:val="single" w:sz="4" w:space="0" w:color="auto"/>
              <w:left w:val="single" w:sz="4" w:space="0" w:color="auto"/>
              <w:bottom w:val="single" w:sz="4" w:space="0" w:color="auto"/>
              <w:right w:val="single" w:sz="4" w:space="0" w:color="auto"/>
            </w:tcBorders>
          </w:tcPr>
          <w:p w:rsidR="004D08C7" w:rsidRDefault="004D08C7">
            <w:pPr>
              <w:jc w:val="both"/>
              <w:rPr>
                <w:b/>
                <w:sz w:val="22"/>
              </w:rPr>
            </w:pP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A</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10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18</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14</w:t>
            </w:r>
          </w:p>
        </w:tc>
      </w:tr>
      <w:tr w:rsidR="004D08C7" w:rsidTr="004D08C7">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both"/>
              <w:rPr>
                <w:b/>
                <w:sz w:val="22"/>
              </w:rPr>
            </w:pPr>
            <w:r>
              <w:rPr>
                <w:b/>
                <w:sz w:val="22"/>
              </w:rPr>
              <w:t>Médio</w:t>
            </w: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B</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15</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25</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20</w:t>
            </w:r>
          </w:p>
        </w:tc>
      </w:tr>
      <w:tr w:rsidR="004D08C7" w:rsidTr="004D08C7">
        <w:tc>
          <w:tcPr>
            <w:tcW w:w="1728" w:type="dxa"/>
            <w:tcBorders>
              <w:top w:val="single" w:sz="4" w:space="0" w:color="auto"/>
              <w:left w:val="single" w:sz="4" w:space="0" w:color="auto"/>
              <w:bottom w:val="single" w:sz="4" w:space="0" w:color="auto"/>
              <w:right w:val="single" w:sz="4" w:space="0" w:color="auto"/>
            </w:tcBorders>
          </w:tcPr>
          <w:p w:rsidR="004D08C7" w:rsidRDefault="004D08C7">
            <w:pPr>
              <w:jc w:val="both"/>
              <w:rPr>
                <w:b/>
                <w:sz w:val="22"/>
              </w:rPr>
            </w:pP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M</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20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30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25</w:t>
            </w:r>
          </w:p>
        </w:tc>
      </w:tr>
      <w:tr w:rsidR="004D08C7" w:rsidTr="004D08C7">
        <w:tc>
          <w:tcPr>
            <w:tcW w:w="1728" w:type="dxa"/>
            <w:tcBorders>
              <w:top w:val="single" w:sz="4" w:space="0" w:color="auto"/>
              <w:left w:val="single" w:sz="4" w:space="0" w:color="auto"/>
              <w:bottom w:val="single" w:sz="4" w:space="0" w:color="auto"/>
              <w:right w:val="single" w:sz="4" w:space="0" w:color="auto"/>
            </w:tcBorders>
          </w:tcPr>
          <w:p w:rsidR="004D08C7" w:rsidRDefault="004D08C7">
            <w:pPr>
              <w:jc w:val="both"/>
              <w:rPr>
                <w:b/>
                <w:sz w:val="22"/>
              </w:rPr>
            </w:pP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A</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25</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35</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30</w:t>
            </w:r>
          </w:p>
        </w:tc>
      </w:tr>
      <w:tr w:rsidR="004D08C7" w:rsidTr="004D08C7">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both"/>
              <w:rPr>
                <w:b/>
                <w:sz w:val="22"/>
              </w:rPr>
            </w:pPr>
            <w:r>
              <w:rPr>
                <w:b/>
                <w:sz w:val="22"/>
              </w:rPr>
              <w:t>Grande</w:t>
            </w: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B</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25</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30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28</w:t>
            </w:r>
          </w:p>
        </w:tc>
      </w:tr>
      <w:tr w:rsidR="004D08C7" w:rsidTr="004D08C7">
        <w:tc>
          <w:tcPr>
            <w:tcW w:w="1728" w:type="dxa"/>
            <w:tcBorders>
              <w:top w:val="single" w:sz="4" w:space="0" w:color="auto"/>
              <w:left w:val="single" w:sz="4" w:space="0" w:color="auto"/>
              <w:bottom w:val="single" w:sz="4" w:space="0" w:color="auto"/>
              <w:right w:val="single" w:sz="4" w:space="0" w:color="auto"/>
            </w:tcBorders>
          </w:tcPr>
          <w:p w:rsidR="004D08C7" w:rsidRDefault="004D08C7">
            <w:pPr>
              <w:jc w:val="both"/>
              <w:rPr>
                <w:b/>
                <w:sz w:val="22"/>
              </w:rPr>
            </w:pP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M</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26</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32</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30</w:t>
            </w:r>
          </w:p>
        </w:tc>
      </w:tr>
      <w:tr w:rsidR="004D08C7" w:rsidTr="004D08C7">
        <w:tc>
          <w:tcPr>
            <w:tcW w:w="1728" w:type="dxa"/>
            <w:tcBorders>
              <w:top w:val="single" w:sz="4" w:space="0" w:color="auto"/>
              <w:left w:val="single" w:sz="4" w:space="0" w:color="auto"/>
              <w:bottom w:val="single" w:sz="4" w:space="0" w:color="auto"/>
              <w:right w:val="single" w:sz="4" w:space="0" w:color="auto"/>
            </w:tcBorders>
          </w:tcPr>
          <w:p w:rsidR="004D08C7" w:rsidRDefault="004D08C7">
            <w:pPr>
              <w:jc w:val="both"/>
              <w:rPr>
                <w:b/>
                <w:sz w:val="22"/>
              </w:rPr>
            </w:pP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A</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30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40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35</w:t>
            </w:r>
          </w:p>
        </w:tc>
      </w:tr>
      <w:tr w:rsidR="004D08C7" w:rsidTr="004D08C7">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both"/>
              <w:rPr>
                <w:b/>
                <w:sz w:val="22"/>
              </w:rPr>
            </w:pPr>
            <w:r>
              <w:rPr>
                <w:b/>
                <w:sz w:val="22"/>
              </w:rPr>
              <w:t>Excepcional</w:t>
            </w: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B</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35</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45</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40</w:t>
            </w:r>
          </w:p>
        </w:tc>
      </w:tr>
      <w:tr w:rsidR="004D08C7" w:rsidTr="004D08C7">
        <w:tc>
          <w:tcPr>
            <w:tcW w:w="1728" w:type="dxa"/>
            <w:tcBorders>
              <w:top w:val="single" w:sz="4" w:space="0" w:color="auto"/>
              <w:left w:val="single" w:sz="4" w:space="0" w:color="auto"/>
              <w:bottom w:val="single" w:sz="4" w:space="0" w:color="auto"/>
              <w:right w:val="single" w:sz="4" w:space="0" w:color="auto"/>
            </w:tcBorders>
          </w:tcPr>
          <w:p w:rsidR="004D08C7" w:rsidRDefault="004D08C7">
            <w:pPr>
              <w:jc w:val="both"/>
              <w:rPr>
                <w:b/>
                <w:sz w:val="22"/>
              </w:rPr>
            </w:pP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M</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40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50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45</w:t>
            </w:r>
          </w:p>
        </w:tc>
      </w:tr>
      <w:tr w:rsidR="004D08C7" w:rsidTr="004D08C7">
        <w:tc>
          <w:tcPr>
            <w:tcW w:w="1728" w:type="dxa"/>
            <w:tcBorders>
              <w:top w:val="single" w:sz="4" w:space="0" w:color="auto"/>
              <w:left w:val="single" w:sz="4" w:space="0" w:color="auto"/>
              <w:bottom w:val="single" w:sz="4" w:space="0" w:color="auto"/>
              <w:right w:val="single" w:sz="4" w:space="0" w:color="auto"/>
            </w:tcBorders>
          </w:tcPr>
          <w:p w:rsidR="004D08C7" w:rsidRDefault="004D08C7">
            <w:pPr>
              <w:jc w:val="both"/>
              <w:rPr>
                <w:b/>
                <w:sz w:val="22"/>
              </w:rPr>
            </w:pPr>
          </w:p>
        </w:tc>
        <w:tc>
          <w:tcPr>
            <w:tcW w:w="1728"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A</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50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70</w:t>
            </w:r>
          </w:p>
        </w:tc>
        <w:tc>
          <w:tcPr>
            <w:tcW w:w="1729" w:type="dxa"/>
            <w:tcBorders>
              <w:top w:val="single" w:sz="4" w:space="0" w:color="auto"/>
              <w:left w:val="single" w:sz="4" w:space="0" w:color="auto"/>
              <w:bottom w:val="single" w:sz="4" w:space="0" w:color="auto"/>
              <w:right w:val="single" w:sz="4" w:space="0" w:color="auto"/>
            </w:tcBorders>
            <w:hideMark/>
          </w:tcPr>
          <w:p w:rsidR="004D08C7" w:rsidRDefault="004D08C7">
            <w:pPr>
              <w:jc w:val="center"/>
              <w:rPr>
                <w:b/>
              </w:rPr>
            </w:pPr>
            <w:r>
              <w:rPr>
                <w:b/>
              </w:rPr>
              <w:t>60</w:t>
            </w:r>
          </w:p>
        </w:tc>
      </w:tr>
    </w:tbl>
    <w:p w:rsidR="004D08C7" w:rsidRDefault="004D08C7" w:rsidP="004D08C7">
      <w:pPr>
        <w:jc w:val="center"/>
        <w:rPr>
          <w:b/>
        </w:rPr>
      </w:pPr>
    </w:p>
    <w:p w:rsidR="004D08C7" w:rsidRDefault="004D08C7" w:rsidP="004D08C7">
      <w:pPr>
        <w:ind w:left="993" w:hanging="993"/>
        <w:jc w:val="both"/>
        <w:rPr>
          <w:b/>
        </w:rPr>
      </w:pPr>
    </w:p>
    <w:p w:rsidR="004D08C7" w:rsidRDefault="004D08C7" w:rsidP="004D08C7">
      <w:pPr>
        <w:ind w:left="993" w:hanging="993"/>
        <w:jc w:val="both"/>
        <w:rPr>
          <w:b/>
        </w:rPr>
      </w:pPr>
      <w:r>
        <w:rPr>
          <w:b/>
        </w:rPr>
        <w:t>LEGENDAS</w:t>
      </w:r>
    </w:p>
    <w:p w:rsidR="004D08C7" w:rsidRDefault="004D08C7" w:rsidP="004D08C7">
      <w:pPr>
        <w:ind w:left="993" w:hanging="993"/>
        <w:jc w:val="both"/>
        <w:rPr>
          <w:b/>
        </w:rPr>
      </w:pPr>
      <w:r>
        <w:rPr>
          <w:b/>
        </w:rPr>
        <w:t>TIPOS DE LICENÇA</w:t>
      </w:r>
      <w:r>
        <w:rPr>
          <w:b/>
        </w:rPr>
        <w:tab/>
      </w:r>
      <w:r>
        <w:rPr>
          <w:b/>
        </w:rPr>
        <w:tab/>
      </w:r>
      <w:r>
        <w:rPr>
          <w:b/>
        </w:rPr>
        <w:tab/>
        <w:t>GRAU DE POLUIÇÃO</w:t>
      </w:r>
    </w:p>
    <w:p w:rsidR="004D08C7" w:rsidRDefault="004D08C7" w:rsidP="004D08C7">
      <w:pPr>
        <w:ind w:left="993" w:hanging="993"/>
        <w:jc w:val="both"/>
        <w:rPr>
          <w:b/>
        </w:rPr>
      </w:pPr>
      <w:r>
        <w:rPr>
          <w:b/>
        </w:rPr>
        <w:t>LP - LICENÇA PRÉVIA</w:t>
      </w:r>
      <w:r>
        <w:rPr>
          <w:b/>
        </w:rPr>
        <w:tab/>
      </w:r>
      <w:r>
        <w:rPr>
          <w:b/>
        </w:rPr>
        <w:tab/>
      </w:r>
      <w:r>
        <w:rPr>
          <w:b/>
        </w:rPr>
        <w:tab/>
        <w:t>B - BAIXA</w:t>
      </w:r>
    </w:p>
    <w:p w:rsidR="004D08C7" w:rsidRDefault="004D08C7" w:rsidP="004D08C7">
      <w:pPr>
        <w:ind w:left="993" w:hanging="993"/>
        <w:jc w:val="both"/>
        <w:rPr>
          <w:b/>
        </w:rPr>
      </w:pPr>
      <w:r>
        <w:rPr>
          <w:b/>
        </w:rPr>
        <w:t>LI - LICENÇA DE INSTALAÇÃO</w:t>
      </w:r>
      <w:r>
        <w:rPr>
          <w:b/>
        </w:rPr>
        <w:tab/>
      </w:r>
      <w:r>
        <w:rPr>
          <w:b/>
        </w:rPr>
        <w:tab/>
        <w:t>M - MÉDIA</w:t>
      </w:r>
    </w:p>
    <w:p w:rsidR="004D08C7" w:rsidRDefault="004D08C7" w:rsidP="004D08C7">
      <w:pPr>
        <w:ind w:left="993" w:hanging="993"/>
        <w:jc w:val="both"/>
        <w:rPr>
          <w:b/>
        </w:rPr>
      </w:pPr>
      <w:r>
        <w:rPr>
          <w:b/>
        </w:rPr>
        <w:t>LO - LICENÇA DE OPERAÇÃO</w:t>
      </w:r>
      <w:r>
        <w:rPr>
          <w:b/>
        </w:rPr>
        <w:tab/>
      </w:r>
      <w:r>
        <w:rPr>
          <w:b/>
        </w:rPr>
        <w:tab/>
        <w:t>A – ALTA</w:t>
      </w:r>
    </w:p>
    <w:p w:rsidR="004D08C7" w:rsidRDefault="004D08C7" w:rsidP="004D08C7">
      <w:pPr>
        <w:ind w:left="993" w:hanging="993"/>
        <w:jc w:val="both"/>
        <w:rPr>
          <w:b/>
        </w:rPr>
      </w:pPr>
    </w:p>
    <w:p w:rsidR="004D08C7" w:rsidRDefault="004D08C7" w:rsidP="004D08C7">
      <w:pPr>
        <w:ind w:left="993" w:hanging="993"/>
        <w:jc w:val="both"/>
        <w:rPr>
          <w:b/>
        </w:rPr>
      </w:pPr>
    </w:p>
    <w:p w:rsidR="004D08C7" w:rsidRDefault="004D08C7" w:rsidP="004D08C7">
      <w:pPr>
        <w:ind w:left="993" w:hanging="993"/>
        <w:jc w:val="both"/>
        <w:rPr>
          <w:b/>
        </w:rPr>
      </w:pPr>
      <w:r>
        <w:rPr>
          <w:b/>
        </w:rPr>
        <w:t>VALOR DAS LICENÇAS</w:t>
      </w:r>
    </w:p>
    <w:p w:rsidR="004D08C7" w:rsidRDefault="004D08C7" w:rsidP="004D08C7">
      <w:pPr>
        <w:ind w:left="993" w:hanging="993"/>
        <w:jc w:val="both"/>
        <w:rPr>
          <w:b/>
        </w:rPr>
      </w:pPr>
      <w:r>
        <w:rPr>
          <w:b/>
        </w:rPr>
        <w:t xml:space="preserve">LP e LI UNIFICADA: SOMATÓRIO DAS DUAS </w:t>
      </w:r>
    </w:p>
    <w:p w:rsidR="004D08C7" w:rsidRDefault="004D08C7" w:rsidP="004D08C7">
      <w:pPr>
        <w:ind w:left="993" w:hanging="993"/>
        <w:jc w:val="both"/>
        <w:rPr>
          <w:b/>
        </w:rPr>
      </w:pPr>
      <w:r>
        <w:rPr>
          <w:b/>
        </w:rPr>
        <w:t xml:space="preserve">LICENÇA ESPECÍFICA: </w:t>
      </w:r>
      <w:proofErr w:type="gramStart"/>
      <w:r>
        <w:rPr>
          <w:b/>
        </w:rPr>
        <w:t>2</w:t>
      </w:r>
      <w:proofErr w:type="gramEnd"/>
      <w:r>
        <w:rPr>
          <w:b/>
        </w:rPr>
        <w:t xml:space="preserve"> VRM</w:t>
      </w:r>
    </w:p>
    <w:p w:rsidR="004D08C7" w:rsidRDefault="004D08C7" w:rsidP="004D08C7">
      <w:pPr>
        <w:ind w:left="993" w:hanging="993"/>
        <w:jc w:val="both"/>
        <w:rPr>
          <w:b/>
        </w:rPr>
      </w:pPr>
      <w:r>
        <w:rPr>
          <w:b/>
        </w:rPr>
        <w:t>AUTORIZAÇÃO: 05 URM</w:t>
      </w:r>
    </w:p>
    <w:p w:rsidR="004D08C7" w:rsidRDefault="004D08C7" w:rsidP="004D08C7">
      <w:pPr>
        <w:ind w:left="993" w:hanging="993"/>
        <w:jc w:val="both"/>
        <w:rPr>
          <w:b/>
        </w:rPr>
      </w:pPr>
      <w:r>
        <w:rPr>
          <w:b/>
        </w:rPr>
        <w:t>DECLARAÇÃO: 1,5 URM</w:t>
      </w:r>
    </w:p>
    <w:p w:rsidR="004D08C7" w:rsidRDefault="004D08C7" w:rsidP="004D08C7"/>
    <w:p w:rsidR="004D08C7" w:rsidRDefault="004D08C7" w:rsidP="004D08C7"/>
    <w:p w:rsidR="004D08C7" w:rsidRDefault="004D08C7" w:rsidP="004D08C7"/>
    <w:p w:rsidR="004D08C7" w:rsidRDefault="004D08C7" w:rsidP="004D08C7"/>
    <w:p w:rsidR="004D08C7" w:rsidRDefault="004D08C7" w:rsidP="004D08C7"/>
    <w:p w:rsidR="004D08C7" w:rsidRDefault="004D08C7" w:rsidP="004D08C7">
      <w:pPr>
        <w:jc w:val="right"/>
        <w:rPr>
          <w:rFonts w:cs="Arial"/>
          <w:szCs w:val="24"/>
        </w:rPr>
      </w:pPr>
    </w:p>
    <w:sectPr w:rsidR="004D08C7" w:rsidSect="00D21D3A">
      <w:footerReference w:type="default" r:id="rId8"/>
      <w:pgSz w:w="11906" w:h="16838" w:code="9"/>
      <w:pgMar w:top="2552"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9E2" w:rsidRDefault="00DD49E2" w:rsidP="00DA1F9A">
      <w:r>
        <w:separator/>
      </w:r>
    </w:p>
  </w:endnote>
  <w:endnote w:type="continuationSeparator" w:id="0">
    <w:p w:rsidR="00DD49E2" w:rsidRDefault="00DD49E2" w:rsidP="00DA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15918"/>
      <w:docPartObj>
        <w:docPartGallery w:val="Page Numbers (Bottom of Page)"/>
        <w:docPartUnique/>
      </w:docPartObj>
    </w:sdtPr>
    <w:sdtContent>
      <w:p w:rsidR="00DD49E2" w:rsidRDefault="00DD49E2">
        <w:pPr>
          <w:pStyle w:val="Rodap"/>
          <w:jc w:val="right"/>
        </w:pPr>
        <w:r>
          <w:fldChar w:fldCharType="begin"/>
        </w:r>
        <w:r>
          <w:instrText>PAGE   \* MERGEFORMAT</w:instrText>
        </w:r>
        <w:r>
          <w:fldChar w:fldCharType="separate"/>
        </w:r>
        <w:r w:rsidR="005C6072">
          <w:rPr>
            <w:noProof/>
          </w:rPr>
          <w:t>1</w:t>
        </w:r>
        <w:r>
          <w:fldChar w:fldCharType="end"/>
        </w:r>
      </w:p>
    </w:sdtContent>
  </w:sdt>
  <w:p w:rsidR="00DD49E2" w:rsidRDefault="00DD49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9E2" w:rsidRDefault="00DD49E2" w:rsidP="00DA1F9A">
      <w:r>
        <w:separator/>
      </w:r>
    </w:p>
  </w:footnote>
  <w:footnote w:type="continuationSeparator" w:id="0">
    <w:p w:rsidR="00DD49E2" w:rsidRDefault="00DD49E2" w:rsidP="00DA1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C7"/>
    <w:rsid w:val="00092E29"/>
    <w:rsid w:val="00447AB1"/>
    <w:rsid w:val="004D08C7"/>
    <w:rsid w:val="005C6072"/>
    <w:rsid w:val="00665C08"/>
    <w:rsid w:val="00D21D3A"/>
    <w:rsid w:val="00DA1F9A"/>
    <w:rsid w:val="00DD49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C7"/>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4D08C7"/>
    <w:pPr>
      <w:ind w:firstLine="709"/>
      <w:jc w:val="both"/>
    </w:pPr>
  </w:style>
  <w:style w:type="character" w:customStyle="1" w:styleId="RecuodecorpodetextoChar">
    <w:name w:val="Recuo de corpo de texto Char"/>
    <w:basedOn w:val="Fontepargpadro"/>
    <w:link w:val="Recuodecorpodetexto"/>
    <w:semiHidden/>
    <w:rsid w:val="004D08C7"/>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DA1F9A"/>
    <w:pPr>
      <w:tabs>
        <w:tab w:val="center" w:pos="4252"/>
        <w:tab w:val="right" w:pos="8504"/>
      </w:tabs>
    </w:pPr>
  </w:style>
  <w:style w:type="character" w:customStyle="1" w:styleId="CabealhoChar">
    <w:name w:val="Cabeçalho Char"/>
    <w:basedOn w:val="Fontepargpadro"/>
    <w:link w:val="Cabealho"/>
    <w:uiPriority w:val="99"/>
    <w:rsid w:val="00DA1F9A"/>
    <w:rPr>
      <w:rFonts w:ascii="Arial" w:eastAsia="Times New Roman" w:hAnsi="Arial" w:cs="Times New Roman"/>
      <w:sz w:val="24"/>
      <w:szCs w:val="20"/>
      <w:lang w:eastAsia="pt-BR"/>
    </w:rPr>
  </w:style>
  <w:style w:type="paragraph" w:styleId="Rodap">
    <w:name w:val="footer"/>
    <w:basedOn w:val="Normal"/>
    <w:link w:val="RodapChar"/>
    <w:uiPriority w:val="99"/>
    <w:unhideWhenUsed/>
    <w:rsid w:val="00DA1F9A"/>
    <w:pPr>
      <w:tabs>
        <w:tab w:val="center" w:pos="4252"/>
        <w:tab w:val="right" w:pos="8504"/>
      </w:tabs>
    </w:pPr>
  </w:style>
  <w:style w:type="character" w:customStyle="1" w:styleId="RodapChar">
    <w:name w:val="Rodapé Char"/>
    <w:basedOn w:val="Fontepargpadro"/>
    <w:link w:val="Rodap"/>
    <w:uiPriority w:val="99"/>
    <w:rsid w:val="00DA1F9A"/>
    <w:rPr>
      <w:rFonts w:ascii="Arial" w:eastAsia="Times New Roman" w:hAnsi="Arial"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C7"/>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4D08C7"/>
    <w:pPr>
      <w:ind w:firstLine="709"/>
      <w:jc w:val="both"/>
    </w:pPr>
  </w:style>
  <w:style w:type="character" w:customStyle="1" w:styleId="RecuodecorpodetextoChar">
    <w:name w:val="Recuo de corpo de texto Char"/>
    <w:basedOn w:val="Fontepargpadro"/>
    <w:link w:val="Recuodecorpodetexto"/>
    <w:semiHidden/>
    <w:rsid w:val="004D08C7"/>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DA1F9A"/>
    <w:pPr>
      <w:tabs>
        <w:tab w:val="center" w:pos="4252"/>
        <w:tab w:val="right" w:pos="8504"/>
      </w:tabs>
    </w:pPr>
  </w:style>
  <w:style w:type="character" w:customStyle="1" w:styleId="CabealhoChar">
    <w:name w:val="Cabeçalho Char"/>
    <w:basedOn w:val="Fontepargpadro"/>
    <w:link w:val="Cabealho"/>
    <w:uiPriority w:val="99"/>
    <w:rsid w:val="00DA1F9A"/>
    <w:rPr>
      <w:rFonts w:ascii="Arial" w:eastAsia="Times New Roman" w:hAnsi="Arial" w:cs="Times New Roman"/>
      <w:sz w:val="24"/>
      <w:szCs w:val="20"/>
      <w:lang w:eastAsia="pt-BR"/>
    </w:rPr>
  </w:style>
  <w:style w:type="paragraph" w:styleId="Rodap">
    <w:name w:val="footer"/>
    <w:basedOn w:val="Normal"/>
    <w:link w:val="RodapChar"/>
    <w:uiPriority w:val="99"/>
    <w:unhideWhenUsed/>
    <w:rsid w:val="00DA1F9A"/>
    <w:pPr>
      <w:tabs>
        <w:tab w:val="center" w:pos="4252"/>
        <w:tab w:val="right" w:pos="8504"/>
      </w:tabs>
    </w:pPr>
  </w:style>
  <w:style w:type="character" w:customStyle="1" w:styleId="RodapChar">
    <w:name w:val="Rodapé Char"/>
    <w:basedOn w:val="Fontepargpadro"/>
    <w:link w:val="Rodap"/>
    <w:uiPriority w:val="99"/>
    <w:rsid w:val="00DA1F9A"/>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7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D35AB-B53E-491B-8E90-96E26DFF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timbrado</Template>
  <TotalTime>18</TotalTime>
  <Pages>3</Pages>
  <Words>700</Words>
  <Characters>3781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4</cp:revision>
  <cp:lastPrinted>2016-08-16T17:03:00Z</cp:lastPrinted>
  <dcterms:created xsi:type="dcterms:W3CDTF">2016-08-16T16:40:00Z</dcterms:created>
  <dcterms:modified xsi:type="dcterms:W3CDTF">2016-08-16T17:04:00Z</dcterms:modified>
</cp:coreProperties>
</file>