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DE" w:rsidRPr="003F0BDE" w:rsidRDefault="003F0BDE" w:rsidP="003F0BDE">
      <w:pPr>
        <w:jc w:val="center"/>
        <w:rPr>
          <w:rFonts w:ascii="Arial" w:hAnsi="Arial" w:cs="Arial"/>
          <w:b/>
        </w:rPr>
      </w:pPr>
      <w:bookmarkStart w:id="0" w:name="_GoBack"/>
      <w:bookmarkEnd w:id="0"/>
      <w:r w:rsidRPr="003F0BDE">
        <w:rPr>
          <w:rFonts w:ascii="Arial" w:hAnsi="Arial" w:cs="Arial"/>
          <w:b/>
        </w:rPr>
        <w:t>LEI Nº. 3208, DE 18 DE AGOSTO DE 2015.</w:t>
      </w:r>
    </w:p>
    <w:p w:rsidR="003F0BDE" w:rsidRPr="003F0BDE" w:rsidRDefault="003F0BDE" w:rsidP="003F0BDE">
      <w:pPr>
        <w:ind w:left="4536"/>
        <w:jc w:val="both"/>
        <w:rPr>
          <w:rFonts w:ascii="Arial" w:hAnsi="Arial" w:cs="Arial"/>
          <w:b/>
        </w:rPr>
      </w:pPr>
      <w:r w:rsidRPr="003F0BDE">
        <w:rPr>
          <w:rFonts w:ascii="Arial" w:hAnsi="Arial" w:cs="Arial"/>
          <w:b/>
        </w:rPr>
        <w:t>Dispõe sobre a criação e organização dos Conselhos Escolares nas Escolas da rede de Ensino Municipal.</w:t>
      </w:r>
    </w:p>
    <w:p w:rsidR="003F0BDE" w:rsidRPr="003F0BDE" w:rsidRDefault="003F0BDE" w:rsidP="003F0BDE">
      <w:pPr>
        <w:jc w:val="both"/>
        <w:rPr>
          <w:rFonts w:ascii="Arial" w:hAnsi="Arial" w:cs="Arial"/>
        </w:rPr>
      </w:pPr>
      <w:r w:rsidRPr="003F0BDE">
        <w:rPr>
          <w:rFonts w:ascii="Arial" w:hAnsi="Arial" w:cs="Arial"/>
        </w:rPr>
        <w:t xml:space="preserve">Carla Maria </w:t>
      </w:r>
      <w:proofErr w:type="spellStart"/>
      <w:r w:rsidRPr="003F0BDE">
        <w:rPr>
          <w:rFonts w:ascii="Arial" w:hAnsi="Arial" w:cs="Arial"/>
        </w:rPr>
        <w:t>Specht</w:t>
      </w:r>
      <w:proofErr w:type="spellEnd"/>
      <w:r w:rsidRPr="003F0BDE">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F0BDE" w:rsidRPr="003F0BDE" w:rsidRDefault="003F0BDE" w:rsidP="003F0BDE">
      <w:pPr>
        <w:jc w:val="center"/>
        <w:rPr>
          <w:rFonts w:ascii="Arial" w:hAnsi="Arial" w:cs="Arial"/>
        </w:rPr>
      </w:pPr>
      <w:r w:rsidRPr="003F0BDE">
        <w:rPr>
          <w:rFonts w:ascii="Arial" w:hAnsi="Arial" w:cs="Arial"/>
        </w:rPr>
        <w:t>LEI</w:t>
      </w:r>
    </w:p>
    <w:p w:rsidR="003F0BDE" w:rsidRPr="003F0BDE" w:rsidRDefault="003F0BDE" w:rsidP="003F0BDE">
      <w:pPr>
        <w:pStyle w:val="SemEspaamento"/>
        <w:ind w:firstLine="708"/>
        <w:jc w:val="both"/>
        <w:rPr>
          <w:rFonts w:ascii="Arial" w:hAnsi="Arial" w:cs="Arial"/>
        </w:rPr>
      </w:pPr>
      <w:r w:rsidRPr="003F0BDE">
        <w:rPr>
          <w:rFonts w:ascii="Arial" w:hAnsi="Arial" w:cs="Arial"/>
        </w:rPr>
        <w:t>Art. 1º – Ficam criados os Conselhos Escolares nas Escolas da Rede de Ensino Municipal - Educação Infantil (</w:t>
      </w:r>
      <w:proofErr w:type="spellStart"/>
      <w:r w:rsidRPr="003F0BDE">
        <w:rPr>
          <w:rFonts w:ascii="Arial" w:hAnsi="Arial" w:cs="Arial"/>
        </w:rPr>
        <w:t>EMEIs</w:t>
      </w:r>
      <w:proofErr w:type="spellEnd"/>
      <w:r w:rsidRPr="003F0BDE">
        <w:rPr>
          <w:rFonts w:ascii="Arial" w:hAnsi="Arial" w:cs="Arial"/>
        </w:rPr>
        <w:t>) e Ensino Fundamental (</w:t>
      </w:r>
      <w:proofErr w:type="spellStart"/>
      <w:r w:rsidRPr="003F0BDE">
        <w:rPr>
          <w:rFonts w:ascii="Arial" w:hAnsi="Arial" w:cs="Arial"/>
        </w:rPr>
        <w:t>EMEFs</w:t>
      </w:r>
      <w:proofErr w:type="spellEnd"/>
      <w:r w:rsidRPr="003F0BDE">
        <w:rPr>
          <w:rFonts w:ascii="Arial" w:hAnsi="Arial" w:cs="Arial"/>
        </w:rPr>
        <w:t>) -, do Município de Salvador do Sul.</w:t>
      </w:r>
    </w:p>
    <w:p w:rsidR="003F0BDE" w:rsidRPr="003F0BDE" w:rsidRDefault="003F0BDE" w:rsidP="003F0BDE">
      <w:pPr>
        <w:pStyle w:val="SemEspaamento"/>
        <w:jc w:val="both"/>
        <w:rPr>
          <w:rFonts w:ascii="Arial" w:hAnsi="Arial" w:cs="Arial"/>
        </w:rPr>
      </w:pPr>
    </w:p>
    <w:p w:rsidR="003F0BDE" w:rsidRPr="003F0BDE" w:rsidRDefault="003F0BDE" w:rsidP="003F0BDE">
      <w:pPr>
        <w:pStyle w:val="SemEspaamento"/>
        <w:jc w:val="both"/>
        <w:rPr>
          <w:rFonts w:ascii="Arial" w:hAnsi="Arial" w:cs="Arial"/>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2º - O Conselho Escolar é um órgão colegiado de natureza deliberativa, consultiva e fiscal, não tendo caráter político-partidário, religioso, racial e nem fins lucrativos, não sendo remunerados seus Dirigentes ou Conselheiros.</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3º - O Conselho Escolar tem por finalidade efetivar a gestão escolar, na forma de colegiado, promovendo a articulação entre os segmentos da comunidade escolar e os setores da escola.</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4º - Os objetivos do Conselho Escolar são:</w:t>
      </w:r>
    </w:p>
    <w:p w:rsidR="003F0BDE" w:rsidRPr="003F0BDE" w:rsidRDefault="003F0BDE" w:rsidP="003F0BDE">
      <w:pPr>
        <w:pStyle w:val="SemEspaamento"/>
        <w:ind w:firstLine="708"/>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I - Democratizar as relações no âmbito da escola, visando à qualidade de ensino através de uma educação transformadora que prepare o indivíduo para o exercício da plena cidadania;</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II - Promover a articulação entre os segmentos da comunidade escolar e os setores da escola, a fim de garantir o cumprimento da sua função que é ensinar;</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III - Estabelecer, para o âmbito da escola, diretrizes e critérios gerais relativos à sua organização, funcionamento e articulação com a comunidade de forma compatível com as orientações da política educacional da Secretaria de Educação, participando e responsabilizando-se social e coletivamente, pela implementação de suas deliberações.</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5º – O Conselho Escolar é constituído por membro nato e por representantes de todos os segmentos da comunidade escolar.</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6º – O Conselho Escolar de acordo com o princípio da representatividade que abrange toda a comunidade escolar é constituído pelos seguintes conselheiros:</w:t>
      </w:r>
    </w:p>
    <w:p w:rsidR="003F0BDE" w:rsidRPr="003F0BDE" w:rsidRDefault="003F0BDE" w:rsidP="003F0BDE">
      <w:pPr>
        <w:pStyle w:val="SemEspaamento"/>
        <w:ind w:firstLine="708"/>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 Um representante da equipe Gestora; membro nato;</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b) Um representante de professor de cada turno de funcionamento da escola;</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c) Um representante do grupo de funcionários;</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lastRenderedPageBreak/>
        <w:t>d) Dois representantes de pais ou responsáveis de alunos;</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e) Dois alunos regularmente matriculados maiores de 12 (doze) anos.</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Parágrafo Único: Caso não haja alunos maiores de 12 (doze) anos a representação de pais se estenderá para quatro membros.</w:t>
      </w:r>
    </w:p>
    <w:p w:rsidR="003F0BDE" w:rsidRPr="003F0BDE" w:rsidRDefault="003F0BDE" w:rsidP="003F0BDE">
      <w:pPr>
        <w:pStyle w:val="SemEspaamento"/>
        <w:ind w:firstLine="708"/>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7º – O Conselho Escolar terá como membro nato o Diretor do estabelecimento de ensino, em conformidade com a lei pertinente.</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Parágrafo Único - No impedimento do diretor, um de seus, vice-diretores, por ele indicado, o representa.</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8º – Os representantes do Conselho Escolar serão escolhidos entre seus pares, mediante processo eletivo.</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Parágrafo Único: No ato da eleição, para cada representante será eleito também um suplente.</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9º – As eleições do Conselho Escolar realizar-se-ão a cada biênio, em reunião convocada para este fim.</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10 – São atribuições do Conselho de Escola:</w:t>
      </w:r>
    </w:p>
    <w:p w:rsidR="003F0BDE" w:rsidRPr="003F0BDE" w:rsidRDefault="003F0BDE" w:rsidP="003F0BDE">
      <w:pPr>
        <w:pStyle w:val="SemEspaamento"/>
        <w:ind w:firstLine="708"/>
        <w:jc w:val="both"/>
        <w:rPr>
          <w:rFonts w:ascii="Arial" w:eastAsia="Times New Roman" w:hAnsi="Arial" w:cs="Arial"/>
          <w:lang w:eastAsia="pt-BR"/>
        </w:rPr>
      </w:pP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Estabelecer e acompanhar o projeto político-pedagógico da escola;</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Analisar e aprovar o Plano Anual da Escola, com base no projeto político-pedagógico da mesma;</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Acompanhar e avaliar o desempenho da escola face às diretrizes, prioridades e metas estabelecidas no seu Plano Anual, redirecionando as ações quando necessário;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 xml:space="preserve"> Definir critérios para a cessão do prédio escolar para outras atividades que não as de ensino, observando os dispositivos legais emanados da mantenedora, garantindo o fluxo de comunicação permanente, de modo que as informações sejam divulgadas a todos em tempo hábil;</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Analisar projetos elaborados e/ou em execução por quaisquer dos segmentos que compõem a comunidade escolar, no sentido de avaliar a importância dos mesmos no processo ensino-aprendizagem;</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Arbitrar sobre o impasse de natureza administrativa e/ou pedagógica, esgotadas as possibilidades de solução pela equipe escolar;</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Propor alternativas de solução dos problemas de natureza administrativa e/ou pedagógica, tanto daqueles detectados pelo próprio órgão, como dos que forem a ele encaminhados por escrito pelos diferentes participantes da comunidade escolar;</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 xml:space="preserve">Apreciar e emitir parecer sobre desligamento de um ou mais membros do Conselho Escolar quando do não cumprimento das normas estabelecidas no Regimento Escolar, neste Estatuto, e/ou procedimento incompatível </w:t>
      </w:r>
      <w:r w:rsidRPr="003F0BDE">
        <w:rPr>
          <w:rFonts w:ascii="Arial" w:eastAsia="Times New Roman" w:hAnsi="Arial" w:cs="Arial"/>
          <w:lang w:eastAsia="pt-BR"/>
        </w:rPr>
        <w:lastRenderedPageBreak/>
        <w:t>com a dignidade da função, encaminhando-o para a Secretaria da Educação;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Fazer cumprir as normas disciplinares relativas a direitos e deveres de todos os elementos da comunidade escolar, dentro dos parâmetros do Regimento Escolar e da legislação em vigor;</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Articular ações com segmentos da sociedade que possam contribuir para a melhoria da qualidade do processo ensino-aprendizagem;</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Elaborar e/ou reformular o Estatuto do Conselho Escolar sempre que se fizer necessário;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Discutir, analisar, rejeitar ou aprovar propostas de alterações no Regimento Escolar encaminhadas pela equipe pedagógico-administrativa ou membros do Conselho;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Promover, sempre que possível, círculos de estudos envolvendo os Conselheiros a partir de necessidades detectadas, visando a proporcionar um melhor desenvolvimento do seu trabalho;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Tomar ciência, visando acompanhamento, de medidas adotadas pelo Diretor nos casos de doenças contagiosas, irregularidades graves e soluções emergenciais ocorridas na escola.</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Discutir, analisar, rejeitar ou aprovar a criação de instituições auxiliares e seus estatutos quando não for da competência de órgãos específicos;</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Definir as diretrizes para a atuação das instituições auxiliares;</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Acompanhar a atuação das instituições auxiliares visando ao desenvolvimento de um trabalho integrado e coerente com o projeto político-pedagógico da escola, propondo, se necessário, alterações nos seus Estatutos, ouvindo o segmento a que diz respeito;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Elaborar calendário escolar, observada a legislação vigente e diretrizes emanadas da Secretaria de Educação;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Discutir sobre a proposta curricular da escola, visando ao aperfeiçoamento e enriquecimento desta, respeitadas as diretrizes emanadas da Secretaria de Educação;</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Estabelecer critério de distribuição de material escolar e de outras espécies destinado a alunos, quando fornecido pela Mantenedora ou obtido junto a outras fontes;</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Definir providências cabíveis, nos casos que lhe forem encaminhados, relativas a sanções aplicáveis a alunos, pais, funcionários, professores e diretor, de acordo com o previsto no Regimento Escolar, respeitada a legislação vigente;</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Propor à Secretaria de Educação a instauração de sindicância para apurar</w:t>
      </w:r>
    </w:p>
    <w:p w:rsidR="003F0BDE" w:rsidRPr="003F0BDE" w:rsidRDefault="003F0BDE" w:rsidP="003F0BDE">
      <w:pPr>
        <w:pStyle w:val="SemEspaamento"/>
        <w:ind w:left="1416"/>
        <w:jc w:val="both"/>
        <w:rPr>
          <w:rFonts w:ascii="Arial" w:eastAsia="Times New Roman" w:hAnsi="Arial" w:cs="Arial"/>
          <w:lang w:eastAsia="pt-BR"/>
        </w:rPr>
      </w:pPr>
      <w:r w:rsidRPr="003F0BDE">
        <w:rPr>
          <w:rFonts w:ascii="Arial" w:eastAsia="Times New Roman" w:hAnsi="Arial" w:cs="Arial"/>
          <w:lang w:eastAsia="pt-BR"/>
        </w:rPr>
        <w:t>Irregularidades quando 2/3 (dois terços) dos seus membros acharem necessário, a partir de evidências comprovadas;</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Receber e analisar recursos de qualquer natureza, interposto por quaisquer membros dos segmentos, através de seu representante no Conselho, quando esgotadas as possibilidades de solução a nível de administração escolar;</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Recorrer a instâncias superiores sobre decisões a que não se julgar apto por tratar-se de matéria que extrapola o âmbito escolar;</w:t>
      </w:r>
    </w:p>
    <w:p w:rsidR="003F0BDE" w:rsidRPr="003F0BDE" w:rsidRDefault="003F0BDE" w:rsidP="003F0BDE">
      <w:pPr>
        <w:pStyle w:val="SemEspaamento"/>
        <w:numPr>
          <w:ilvl w:val="0"/>
          <w:numId w:val="1"/>
        </w:numPr>
        <w:jc w:val="both"/>
        <w:rPr>
          <w:rFonts w:ascii="Arial" w:eastAsia="Times New Roman" w:hAnsi="Arial" w:cs="Arial"/>
          <w:lang w:eastAsia="pt-BR"/>
        </w:rPr>
      </w:pPr>
      <w:r w:rsidRPr="003F0BDE">
        <w:rPr>
          <w:rFonts w:ascii="Arial" w:eastAsia="Times New Roman" w:hAnsi="Arial" w:cs="Arial"/>
          <w:lang w:eastAsia="pt-BR"/>
        </w:rPr>
        <w:t>Assessorar, apoiar e colaborar com o Diretor em matéria de sua competência e em todas as suas atribuições, com destaque especial para:</w:t>
      </w:r>
    </w:p>
    <w:p w:rsidR="003F0BDE" w:rsidRPr="003F0BDE" w:rsidRDefault="003F0BDE" w:rsidP="003F0BDE">
      <w:pPr>
        <w:pStyle w:val="SemEspaamento"/>
        <w:ind w:firstLine="1985"/>
        <w:jc w:val="both"/>
        <w:rPr>
          <w:rFonts w:ascii="Arial" w:eastAsia="Times New Roman" w:hAnsi="Arial" w:cs="Arial"/>
          <w:lang w:eastAsia="pt-BR"/>
        </w:rPr>
      </w:pPr>
      <w:r w:rsidRPr="003F0BDE">
        <w:rPr>
          <w:rFonts w:ascii="Arial" w:eastAsia="Times New Roman" w:hAnsi="Arial" w:cs="Arial"/>
          <w:lang w:eastAsia="pt-BR"/>
        </w:rPr>
        <w:t>a) O cumprimento das disposições legais;</w:t>
      </w:r>
    </w:p>
    <w:p w:rsidR="003F0BDE" w:rsidRPr="003F0BDE" w:rsidRDefault="003F0BDE" w:rsidP="003F0BDE">
      <w:pPr>
        <w:pStyle w:val="SemEspaamento"/>
        <w:ind w:firstLine="1985"/>
        <w:jc w:val="both"/>
        <w:rPr>
          <w:rFonts w:ascii="Arial" w:eastAsia="Times New Roman" w:hAnsi="Arial" w:cs="Arial"/>
          <w:lang w:eastAsia="pt-BR"/>
        </w:rPr>
      </w:pPr>
      <w:r w:rsidRPr="003F0BDE">
        <w:rPr>
          <w:rFonts w:ascii="Arial" w:eastAsia="Times New Roman" w:hAnsi="Arial" w:cs="Arial"/>
          <w:lang w:eastAsia="pt-BR"/>
        </w:rPr>
        <w:t>b) A preservação do prédio e dos equipamentos escolares;</w:t>
      </w:r>
    </w:p>
    <w:p w:rsidR="003F0BDE" w:rsidRPr="003F0BDE" w:rsidRDefault="003F0BDE" w:rsidP="003F0BDE">
      <w:pPr>
        <w:pStyle w:val="SemEspaamento"/>
        <w:ind w:firstLine="1985"/>
        <w:jc w:val="both"/>
        <w:rPr>
          <w:rFonts w:ascii="Arial" w:eastAsia="Times New Roman" w:hAnsi="Arial" w:cs="Arial"/>
          <w:lang w:eastAsia="pt-BR"/>
        </w:rPr>
      </w:pPr>
      <w:r w:rsidRPr="003F0BDE">
        <w:rPr>
          <w:rFonts w:ascii="Arial" w:eastAsia="Times New Roman" w:hAnsi="Arial" w:cs="Arial"/>
          <w:lang w:eastAsia="pt-BR"/>
        </w:rPr>
        <w:lastRenderedPageBreak/>
        <w:t>c) A divulgação do edital de matrículas;</w:t>
      </w:r>
    </w:p>
    <w:p w:rsidR="003F0BDE" w:rsidRPr="003F0BDE" w:rsidRDefault="003F0BDE" w:rsidP="003F0BDE">
      <w:pPr>
        <w:pStyle w:val="SemEspaamento"/>
        <w:ind w:firstLine="1985"/>
        <w:jc w:val="both"/>
        <w:rPr>
          <w:rFonts w:ascii="Arial" w:eastAsia="Times New Roman" w:hAnsi="Arial" w:cs="Arial"/>
          <w:lang w:eastAsia="pt-BR"/>
        </w:rPr>
      </w:pPr>
      <w:r w:rsidRPr="003F0BDE">
        <w:rPr>
          <w:rFonts w:ascii="Arial" w:eastAsia="Times New Roman" w:hAnsi="Arial" w:cs="Arial"/>
          <w:lang w:eastAsia="pt-BR"/>
        </w:rPr>
        <w:t>d) A aplicação de penalidades previstas no Regimento Escolar quando encaminhada pelo Diretor;</w:t>
      </w:r>
    </w:p>
    <w:p w:rsidR="003F0BDE" w:rsidRPr="003F0BDE" w:rsidRDefault="003F0BDE" w:rsidP="003F0BDE">
      <w:pPr>
        <w:pStyle w:val="SemEspaamento"/>
        <w:ind w:firstLine="1985"/>
        <w:jc w:val="both"/>
        <w:rPr>
          <w:rFonts w:ascii="Arial" w:eastAsia="Times New Roman" w:hAnsi="Arial" w:cs="Arial"/>
          <w:lang w:eastAsia="pt-BR"/>
        </w:rPr>
      </w:pPr>
      <w:r w:rsidRPr="003F0BDE">
        <w:rPr>
          <w:rFonts w:ascii="Arial" w:eastAsia="Times New Roman" w:hAnsi="Arial" w:cs="Arial"/>
          <w:lang w:eastAsia="pt-BR"/>
        </w:rPr>
        <w:t>e) Adoção e comunicação ao (s) órgão (s) competente (s) das medidas de emergência em caso de irregularidades graves na escola.</w:t>
      </w:r>
    </w:p>
    <w:p w:rsidR="003F0BDE" w:rsidRPr="003F0BDE" w:rsidRDefault="003F0BDE" w:rsidP="003F0BDE">
      <w:pPr>
        <w:pStyle w:val="SemEspaamento"/>
        <w:ind w:firstLine="1985"/>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 1º - Considerar-se-ão irregularidades graves:</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 Aquelas que representam risco de vida e/ou integridade física das pessoas;</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b) Aquelas que caracterizem risco ao patrimônio escolar;</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c) Desvio de material de qualquer espécie e/ou recursos financeiros;</w:t>
      </w: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d) Aquelas que, comprovadamente, se configurem como trabalho inadequado, acarretando prejuízo pedagógico.</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 2º - A proposição da instauração de sindicância será feita mediante instrumento próprio assinado por todos os proponentes, acompanhada das provas.</w:t>
      </w: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11 – A ação de todos os membros será sempre visando ao coletivo e à qualidade de ensino, evitando-se o trato de interesses individuais.</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12 – A atuação dos Conselheiros será restrita às reuniões do Conselho, ficando vedada à interferência no trabalho de qualquer profissional ou aluno.</w:t>
      </w:r>
    </w:p>
    <w:p w:rsidR="003F0BDE" w:rsidRPr="003F0BDE" w:rsidRDefault="003F0BDE" w:rsidP="003F0BDE">
      <w:pPr>
        <w:pStyle w:val="SemEspaamento"/>
        <w:jc w:val="both"/>
        <w:rPr>
          <w:rFonts w:ascii="Arial" w:eastAsia="Times New Roman" w:hAnsi="Arial" w:cs="Arial"/>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Parágrafo Único – Os conselheiros poderão, individual ou coletivamente, agir junto a órgãos externos quando tal tarefa lhes for delegada em reunião do Conselho.</w:t>
      </w: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13 – Aos Conselheiros, além de outras atribuições legais, compete:</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 xml:space="preserve">Representar as </w:t>
      </w:r>
      <w:proofErr w:type="spellStart"/>
      <w:r w:rsidRPr="003F0BDE">
        <w:rPr>
          <w:rFonts w:ascii="Arial" w:eastAsia="Times New Roman" w:hAnsi="Arial" w:cs="Arial"/>
          <w:lang w:eastAsia="pt-BR"/>
        </w:rPr>
        <w:t>idéias</w:t>
      </w:r>
      <w:proofErr w:type="spellEnd"/>
      <w:r w:rsidRPr="003F0BDE">
        <w:rPr>
          <w:rFonts w:ascii="Arial" w:eastAsia="Times New Roman" w:hAnsi="Arial" w:cs="Arial"/>
          <w:lang w:eastAsia="pt-BR"/>
        </w:rPr>
        <w:t xml:space="preserve"> e reivindicações de seus segmentos;</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Manter discrição sobre assuntos tratados que não devam ser divulgados;</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Organizar seu segmento promovendo eleições de representantes;</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Conhecer e respeitar este Estatuto assim como as deliberações do Conselho Escolar;</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Participar das reuniões do Conselho Escolar e estimular a participação dos demais Conselheiros nas mesmas;</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Justificar, oralmente ou por escrito, suas ausências nas reuniões do Conselho;</w:t>
      </w:r>
    </w:p>
    <w:p w:rsidR="003F0BDE" w:rsidRPr="003F0BDE" w:rsidRDefault="003F0BDE" w:rsidP="003F0BDE">
      <w:pPr>
        <w:pStyle w:val="SemEspaamento"/>
        <w:numPr>
          <w:ilvl w:val="0"/>
          <w:numId w:val="2"/>
        </w:numPr>
        <w:ind w:hanging="371"/>
        <w:jc w:val="both"/>
        <w:rPr>
          <w:rFonts w:ascii="Arial" w:eastAsia="Times New Roman" w:hAnsi="Arial" w:cs="Arial"/>
          <w:lang w:eastAsia="pt-BR"/>
        </w:rPr>
      </w:pPr>
      <w:r w:rsidRPr="003F0BDE">
        <w:rPr>
          <w:rFonts w:ascii="Arial" w:eastAsia="Times New Roman" w:hAnsi="Arial" w:cs="Arial"/>
          <w:lang w:eastAsia="pt-BR"/>
        </w:rPr>
        <w:t>Orientar seus pares quanto a procedimentos corretos para encaminhamento de problemas referentes à Escola.</w:t>
      </w: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jc w:val="both"/>
        <w:rPr>
          <w:rFonts w:ascii="Arial" w:eastAsia="Times New Roman" w:hAnsi="Arial" w:cs="Arial"/>
          <w:b/>
          <w:bCs/>
          <w:lang w:eastAsia="pt-BR"/>
        </w:rPr>
      </w:pPr>
    </w:p>
    <w:p w:rsidR="003F0BDE" w:rsidRPr="003F0BDE" w:rsidRDefault="003F0BDE" w:rsidP="003F0BDE">
      <w:pPr>
        <w:pStyle w:val="SemEspaamento"/>
        <w:ind w:firstLine="708"/>
        <w:jc w:val="both"/>
        <w:rPr>
          <w:rFonts w:ascii="Arial" w:eastAsia="Times New Roman" w:hAnsi="Arial" w:cs="Arial"/>
          <w:lang w:eastAsia="pt-BR"/>
        </w:rPr>
      </w:pPr>
      <w:r w:rsidRPr="003F0BDE">
        <w:rPr>
          <w:rFonts w:ascii="Arial" w:eastAsia="Times New Roman" w:hAnsi="Arial" w:cs="Arial"/>
          <w:lang w:eastAsia="pt-BR"/>
        </w:rPr>
        <w:t>Art. 14 – Aos Conselheiros é vedado:</w:t>
      </w:r>
    </w:p>
    <w:p w:rsidR="003F0BDE" w:rsidRPr="003F0BDE" w:rsidRDefault="003F0BDE" w:rsidP="003F0BDE">
      <w:pPr>
        <w:pStyle w:val="SemEspaamento"/>
        <w:numPr>
          <w:ilvl w:val="0"/>
          <w:numId w:val="3"/>
        </w:numPr>
        <w:ind w:hanging="371"/>
        <w:jc w:val="both"/>
        <w:rPr>
          <w:rFonts w:ascii="Arial" w:eastAsia="Times New Roman" w:hAnsi="Arial" w:cs="Arial"/>
          <w:lang w:eastAsia="pt-BR"/>
        </w:rPr>
      </w:pPr>
      <w:r w:rsidRPr="003F0BDE">
        <w:rPr>
          <w:rFonts w:ascii="Arial" w:eastAsia="Times New Roman" w:hAnsi="Arial" w:cs="Arial"/>
          <w:lang w:eastAsia="pt-BR"/>
        </w:rPr>
        <w:t>Tomar decisões individuais que venham interferir no processo pedagógico administrativo;</w:t>
      </w:r>
    </w:p>
    <w:p w:rsidR="003F0BDE" w:rsidRPr="003F0BDE" w:rsidRDefault="003F0BDE" w:rsidP="003F0BDE">
      <w:pPr>
        <w:pStyle w:val="SemEspaamento"/>
        <w:numPr>
          <w:ilvl w:val="0"/>
          <w:numId w:val="3"/>
        </w:numPr>
        <w:ind w:hanging="371"/>
        <w:jc w:val="both"/>
        <w:rPr>
          <w:rFonts w:ascii="Arial" w:eastAsia="Times New Roman" w:hAnsi="Arial" w:cs="Arial"/>
          <w:lang w:eastAsia="pt-BR"/>
        </w:rPr>
      </w:pPr>
      <w:r w:rsidRPr="003F0BDE">
        <w:rPr>
          <w:rFonts w:ascii="Arial" w:eastAsia="Times New Roman" w:hAnsi="Arial" w:cs="Arial"/>
          <w:lang w:eastAsia="pt-BR"/>
        </w:rPr>
        <w:t>Expor pessoa ou grupo a situações vexatórias;</w:t>
      </w:r>
    </w:p>
    <w:p w:rsidR="003F0BDE" w:rsidRPr="003F0BDE" w:rsidRDefault="003F0BDE" w:rsidP="003F0BDE">
      <w:pPr>
        <w:pStyle w:val="SemEspaamento"/>
        <w:numPr>
          <w:ilvl w:val="0"/>
          <w:numId w:val="3"/>
        </w:numPr>
        <w:ind w:hanging="371"/>
        <w:jc w:val="both"/>
        <w:rPr>
          <w:rFonts w:ascii="Arial" w:eastAsia="Times New Roman" w:hAnsi="Arial" w:cs="Arial"/>
          <w:lang w:eastAsia="pt-BR"/>
        </w:rPr>
      </w:pPr>
      <w:r w:rsidRPr="003F0BDE">
        <w:rPr>
          <w:rFonts w:ascii="Arial" w:eastAsia="Times New Roman" w:hAnsi="Arial" w:cs="Arial"/>
          <w:lang w:eastAsia="pt-BR"/>
        </w:rPr>
        <w:t>Transferir a outra pessoa o desempenho do encargo que lhe foi confiado;</w:t>
      </w:r>
    </w:p>
    <w:p w:rsidR="003F0BDE" w:rsidRPr="003F0BDE" w:rsidRDefault="003F0BDE" w:rsidP="003F0BDE">
      <w:pPr>
        <w:pStyle w:val="SemEspaamento"/>
        <w:numPr>
          <w:ilvl w:val="0"/>
          <w:numId w:val="3"/>
        </w:numPr>
        <w:ind w:hanging="371"/>
        <w:jc w:val="both"/>
        <w:rPr>
          <w:rFonts w:ascii="Arial" w:eastAsia="Times New Roman" w:hAnsi="Arial" w:cs="Arial"/>
          <w:lang w:eastAsia="pt-BR"/>
        </w:rPr>
      </w:pPr>
      <w:r w:rsidRPr="003F0BDE">
        <w:rPr>
          <w:rFonts w:ascii="Arial" w:eastAsia="Times New Roman" w:hAnsi="Arial" w:cs="Arial"/>
          <w:lang w:eastAsia="pt-BR"/>
        </w:rPr>
        <w:t>Interferir no trabalho de qualquer profissional no âmbito escolar;</w:t>
      </w:r>
    </w:p>
    <w:p w:rsidR="003F0BDE" w:rsidRPr="003F0BDE" w:rsidRDefault="003F0BDE" w:rsidP="003F0BDE">
      <w:pPr>
        <w:pStyle w:val="SemEspaamento"/>
        <w:numPr>
          <w:ilvl w:val="0"/>
          <w:numId w:val="3"/>
        </w:numPr>
        <w:ind w:hanging="371"/>
        <w:jc w:val="both"/>
        <w:rPr>
          <w:rFonts w:ascii="Arial" w:eastAsia="Times New Roman" w:hAnsi="Arial" w:cs="Arial"/>
          <w:lang w:eastAsia="pt-BR"/>
        </w:rPr>
      </w:pPr>
      <w:r w:rsidRPr="003F0BDE">
        <w:rPr>
          <w:rFonts w:ascii="Arial" w:eastAsia="Times New Roman" w:hAnsi="Arial" w:cs="Arial"/>
          <w:lang w:eastAsia="pt-BR"/>
        </w:rPr>
        <w:t>Divulgar assuntos que não se destinem a domínio público, tratados nas reuniões do Conselho Escolar.</w:t>
      </w:r>
    </w:p>
    <w:p w:rsidR="003F0BDE" w:rsidRPr="003F0BDE" w:rsidRDefault="003F0BDE" w:rsidP="003F0BDE">
      <w:pPr>
        <w:spacing w:after="0" w:line="240" w:lineRule="auto"/>
        <w:ind w:firstLine="708"/>
        <w:jc w:val="both"/>
        <w:rPr>
          <w:rFonts w:ascii="Arial" w:hAnsi="Arial" w:cs="Arial"/>
        </w:rPr>
      </w:pPr>
    </w:p>
    <w:p w:rsidR="003F0BDE" w:rsidRPr="003F0BDE" w:rsidRDefault="003F0BDE" w:rsidP="003F0BDE">
      <w:pPr>
        <w:spacing w:after="0" w:line="240" w:lineRule="auto"/>
        <w:ind w:firstLine="708"/>
        <w:jc w:val="both"/>
        <w:rPr>
          <w:rFonts w:ascii="Arial" w:hAnsi="Arial" w:cs="Arial"/>
        </w:rPr>
      </w:pPr>
      <w:r w:rsidRPr="003F0BDE">
        <w:rPr>
          <w:rFonts w:ascii="Arial" w:hAnsi="Arial" w:cs="Arial"/>
        </w:rPr>
        <w:lastRenderedPageBreak/>
        <w:t>Art. 15 -</w:t>
      </w:r>
      <w:r w:rsidRPr="003F0BDE">
        <w:rPr>
          <w:rFonts w:ascii="Arial" w:hAnsi="Arial" w:cs="Arial"/>
          <w:b/>
        </w:rPr>
        <w:t xml:space="preserve"> </w:t>
      </w:r>
      <w:r w:rsidRPr="003F0BDE">
        <w:rPr>
          <w:rFonts w:ascii="Arial" w:hAnsi="Arial" w:cs="Arial"/>
        </w:rPr>
        <w:t>Os Conselhos Escolares elaborarão, num prazo de 60 (sessenta) dias, a contar da data da publicação desta Lei, o seu Estatuto, o qual será aprovado pela Secretaria Municipal da Educação e homologado pelo Prefeito Municipal.</w:t>
      </w:r>
    </w:p>
    <w:p w:rsidR="003F0BDE" w:rsidRPr="003F0BDE" w:rsidRDefault="003F0BDE" w:rsidP="003F0BDE">
      <w:pPr>
        <w:spacing w:after="0" w:line="240" w:lineRule="auto"/>
        <w:ind w:firstLine="708"/>
        <w:jc w:val="both"/>
        <w:rPr>
          <w:rFonts w:ascii="Arial" w:hAnsi="Arial" w:cs="Arial"/>
        </w:rPr>
      </w:pPr>
    </w:p>
    <w:p w:rsidR="003F0BDE" w:rsidRPr="003F0BDE" w:rsidRDefault="003F0BDE" w:rsidP="003F0BDE">
      <w:pPr>
        <w:spacing w:after="0" w:line="240" w:lineRule="auto"/>
        <w:ind w:firstLine="708"/>
        <w:jc w:val="both"/>
        <w:rPr>
          <w:rFonts w:ascii="Arial" w:hAnsi="Arial" w:cs="Arial"/>
        </w:rPr>
      </w:pPr>
    </w:p>
    <w:p w:rsidR="003F0BDE" w:rsidRPr="003F0BDE" w:rsidRDefault="003F0BDE" w:rsidP="003F0BDE">
      <w:pPr>
        <w:pStyle w:val="SemEspaamento"/>
        <w:ind w:firstLine="709"/>
        <w:jc w:val="both"/>
        <w:rPr>
          <w:rFonts w:ascii="Arial" w:hAnsi="Arial" w:cs="Arial"/>
        </w:rPr>
      </w:pPr>
      <w:r w:rsidRPr="003F0BDE">
        <w:rPr>
          <w:rFonts w:ascii="Arial" w:hAnsi="Arial" w:cs="Arial"/>
        </w:rPr>
        <w:t xml:space="preserve">Art.16 – Esta Lei entra em vigor na data da sua publicação. </w:t>
      </w:r>
    </w:p>
    <w:p w:rsidR="003F0BDE" w:rsidRPr="003F0BDE" w:rsidRDefault="003F0BDE" w:rsidP="003F0BDE">
      <w:pPr>
        <w:pStyle w:val="SemEspaamento"/>
        <w:jc w:val="both"/>
        <w:rPr>
          <w:rFonts w:ascii="Arial" w:hAnsi="Arial" w:cs="Arial"/>
        </w:rPr>
      </w:pPr>
    </w:p>
    <w:p w:rsidR="003F0BDE" w:rsidRPr="003F0BDE" w:rsidRDefault="003F0BDE" w:rsidP="003F0BDE">
      <w:pPr>
        <w:pStyle w:val="SemEspaamento"/>
        <w:jc w:val="both"/>
        <w:rPr>
          <w:rFonts w:ascii="Arial" w:hAnsi="Arial" w:cs="Arial"/>
        </w:rPr>
      </w:pPr>
    </w:p>
    <w:p w:rsidR="003F0BDE" w:rsidRPr="003F0BDE" w:rsidRDefault="003F0BDE" w:rsidP="003F0BDE">
      <w:pPr>
        <w:pStyle w:val="SemEspaamento"/>
        <w:jc w:val="center"/>
        <w:rPr>
          <w:rFonts w:ascii="Arial" w:hAnsi="Arial" w:cs="Arial"/>
          <w:b/>
        </w:rPr>
      </w:pPr>
      <w:r w:rsidRPr="003F0BDE">
        <w:rPr>
          <w:rFonts w:ascii="Arial" w:hAnsi="Arial" w:cs="Arial"/>
          <w:b/>
        </w:rPr>
        <w:t>Gabinete da Prefeita Municipal de Salvador do Sul, 18 de agosto de 2015.</w:t>
      </w:r>
    </w:p>
    <w:p w:rsidR="003F0BDE" w:rsidRPr="003F0BDE" w:rsidRDefault="003F0BDE" w:rsidP="003F0BDE">
      <w:pPr>
        <w:pStyle w:val="SemEspaamento"/>
        <w:jc w:val="both"/>
        <w:rPr>
          <w:rFonts w:ascii="Arial" w:hAnsi="Arial" w:cs="Arial"/>
        </w:rPr>
      </w:pPr>
    </w:p>
    <w:p w:rsidR="003F0BDE" w:rsidRDefault="003F0BDE" w:rsidP="003F0BDE">
      <w:pPr>
        <w:pStyle w:val="SemEspaamento"/>
        <w:jc w:val="both"/>
        <w:rPr>
          <w:rFonts w:ascii="Arial" w:hAnsi="Arial" w:cs="Arial"/>
        </w:rPr>
      </w:pPr>
    </w:p>
    <w:p w:rsidR="00564DC9" w:rsidRPr="003F0BDE" w:rsidRDefault="00564DC9" w:rsidP="003F0BDE">
      <w:pPr>
        <w:pStyle w:val="SemEspaamento"/>
        <w:jc w:val="both"/>
        <w:rPr>
          <w:rFonts w:ascii="Arial" w:hAnsi="Arial" w:cs="Arial"/>
        </w:rPr>
      </w:pPr>
    </w:p>
    <w:p w:rsidR="003F0BDE" w:rsidRPr="003F0BDE" w:rsidRDefault="003F0BDE" w:rsidP="003F0BDE">
      <w:pPr>
        <w:pStyle w:val="SemEspaamento"/>
        <w:jc w:val="center"/>
        <w:rPr>
          <w:rFonts w:ascii="Arial" w:hAnsi="Arial" w:cs="Arial"/>
        </w:rPr>
      </w:pPr>
      <w:r w:rsidRPr="003F0BDE">
        <w:rPr>
          <w:rFonts w:ascii="Arial" w:hAnsi="Arial" w:cs="Arial"/>
        </w:rPr>
        <w:t>CARLA MARIA SPECHT</w:t>
      </w:r>
    </w:p>
    <w:p w:rsidR="003F0BDE" w:rsidRPr="003F0BDE" w:rsidRDefault="003F0BDE" w:rsidP="003F0BDE">
      <w:pPr>
        <w:pStyle w:val="SemEspaamento"/>
        <w:jc w:val="center"/>
        <w:rPr>
          <w:rFonts w:ascii="Arial" w:hAnsi="Arial" w:cs="Arial"/>
        </w:rPr>
      </w:pPr>
      <w:r w:rsidRPr="003F0BDE">
        <w:rPr>
          <w:rFonts w:ascii="Arial" w:hAnsi="Arial" w:cs="Arial"/>
        </w:rPr>
        <w:t>Prefeita Municipal</w:t>
      </w: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rPr>
          <w:rFonts w:ascii="Arial" w:hAnsi="Arial" w:cs="Arial"/>
        </w:rPr>
      </w:pPr>
    </w:p>
    <w:p w:rsidR="003F0BDE" w:rsidRPr="003F0BDE" w:rsidRDefault="003F0BDE" w:rsidP="003F0BDE">
      <w:pPr>
        <w:spacing w:after="0"/>
        <w:jc w:val="both"/>
        <w:rPr>
          <w:rFonts w:ascii="Arial" w:hAnsi="Arial" w:cs="Arial"/>
        </w:rPr>
      </w:pPr>
      <w:r w:rsidRPr="003F0BDE">
        <w:rPr>
          <w:rFonts w:ascii="Arial" w:hAnsi="Arial" w:cs="Arial"/>
        </w:rPr>
        <w:t>Registre-se e publique-se:</w:t>
      </w:r>
    </w:p>
    <w:p w:rsidR="003F0BDE" w:rsidRPr="003F0BDE" w:rsidRDefault="003F0BDE" w:rsidP="003F0BDE">
      <w:pPr>
        <w:spacing w:after="0"/>
        <w:jc w:val="both"/>
        <w:rPr>
          <w:rFonts w:ascii="Arial" w:hAnsi="Arial" w:cs="Arial"/>
        </w:rPr>
      </w:pPr>
    </w:p>
    <w:p w:rsidR="003F0BDE" w:rsidRPr="003F0BDE" w:rsidRDefault="003F0BDE" w:rsidP="003F0BDE">
      <w:pPr>
        <w:spacing w:after="0"/>
        <w:jc w:val="both"/>
        <w:rPr>
          <w:rFonts w:ascii="Arial" w:hAnsi="Arial" w:cs="Arial"/>
        </w:rPr>
      </w:pPr>
      <w:proofErr w:type="spellStart"/>
      <w:r w:rsidRPr="003F0BDE">
        <w:rPr>
          <w:rFonts w:ascii="Arial" w:hAnsi="Arial" w:cs="Arial"/>
        </w:rPr>
        <w:t>Adelir</w:t>
      </w:r>
      <w:proofErr w:type="spellEnd"/>
      <w:r w:rsidRPr="003F0BDE">
        <w:rPr>
          <w:rFonts w:ascii="Arial" w:hAnsi="Arial" w:cs="Arial"/>
        </w:rPr>
        <w:t xml:space="preserve"> Francisco </w:t>
      </w:r>
      <w:proofErr w:type="spellStart"/>
      <w:r w:rsidRPr="003F0BDE">
        <w:rPr>
          <w:rFonts w:ascii="Arial" w:hAnsi="Arial" w:cs="Arial"/>
        </w:rPr>
        <w:t>Hensel</w:t>
      </w:r>
      <w:proofErr w:type="spellEnd"/>
    </w:p>
    <w:p w:rsidR="003F0BDE" w:rsidRPr="003F0BDE" w:rsidRDefault="003F0BDE" w:rsidP="003F0BDE">
      <w:pPr>
        <w:spacing w:after="0"/>
        <w:jc w:val="both"/>
        <w:rPr>
          <w:rFonts w:ascii="Arial" w:hAnsi="Arial" w:cs="Arial"/>
        </w:rPr>
      </w:pPr>
      <w:r w:rsidRPr="003F0BDE">
        <w:rPr>
          <w:rFonts w:ascii="Arial" w:hAnsi="Arial" w:cs="Arial"/>
        </w:rPr>
        <w:t>Secretário Municipal da Administração</w:t>
      </w: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3F0BDE" w:rsidRPr="003F0BDE" w:rsidRDefault="003F0BDE" w:rsidP="003F0BDE">
      <w:pPr>
        <w:pStyle w:val="SemEspaamento"/>
        <w:jc w:val="center"/>
        <w:rPr>
          <w:rFonts w:ascii="Arial" w:hAnsi="Arial" w:cs="Arial"/>
        </w:rPr>
      </w:pPr>
    </w:p>
    <w:p w:rsidR="00447AB1" w:rsidRPr="003F0BDE" w:rsidRDefault="00447AB1">
      <w:pPr>
        <w:rPr>
          <w:rFonts w:ascii="Arial" w:hAnsi="Arial" w:cs="Arial"/>
        </w:rPr>
      </w:pPr>
    </w:p>
    <w:sectPr w:rsidR="00447AB1" w:rsidRPr="003F0BDE"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40BC0"/>
    <w:multiLevelType w:val="hybridMultilevel"/>
    <w:tmpl w:val="FD4E3BDC"/>
    <w:lvl w:ilvl="0" w:tplc="732AB4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D2352A"/>
    <w:multiLevelType w:val="hybridMultilevel"/>
    <w:tmpl w:val="93246D58"/>
    <w:lvl w:ilvl="0" w:tplc="768095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E05C71"/>
    <w:multiLevelType w:val="hybridMultilevel"/>
    <w:tmpl w:val="2E1EBB2C"/>
    <w:lvl w:ilvl="0" w:tplc="5274B3D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E"/>
    <w:rsid w:val="003F0BDE"/>
    <w:rsid w:val="00447AB1"/>
    <w:rsid w:val="00564DC9"/>
    <w:rsid w:val="00D21D3A"/>
    <w:rsid w:val="00DC2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0A11B-10D9-4A96-9482-DEE01D62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BD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F0BDE"/>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564D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4D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5</Pages>
  <Words>1580</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cp:lastPrinted>2015-08-19T11:49:00Z</cp:lastPrinted>
  <dcterms:created xsi:type="dcterms:W3CDTF">2015-08-20T16:44:00Z</dcterms:created>
  <dcterms:modified xsi:type="dcterms:W3CDTF">2015-08-20T16:44:00Z</dcterms:modified>
</cp:coreProperties>
</file>