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00" w:rsidRDefault="00590E00" w:rsidP="00590E00">
      <w:pPr>
        <w:jc w:val="center"/>
      </w:pPr>
      <w:bookmarkStart w:id="0" w:name="_GoBack"/>
      <w:bookmarkEnd w:id="0"/>
      <w:r>
        <w:rPr>
          <w:b/>
        </w:rPr>
        <w:t>LEI Nº 3207, DE 18 DE AGOSTO DE 2015.</w:t>
      </w:r>
    </w:p>
    <w:p w:rsidR="00590E00" w:rsidRDefault="00590E00" w:rsidP="00590E00"/>
    <w:p w:rsidR="00590E00" w:rsidRDefault="00590E00" w:rsidP="00590E00">
      <w:pPr>
        <w:ind w:left="4536"/>
        <w:jc w:val="both"/>
        <w:rPr>
          <w:b/>
        </w:rPr>
      </w:pPr>
      <w:r>
        <w:rPr>
          <w:b/>
        </w:rPr>
        <w:t xml:space="preserve">Autoriza a abertura de crédito especial no valor de R$ 5.500,00 (cinco mil e quinhentos reais). </w:t>
      </w:r>
    </w:p>
    <w:p w:rsidR="00590E00" w:rsidRDefault="00590E00" w:rsidP="00590E00">
      <w:pPr>
        <w:ind w:left="4536"/>
        <w:jc w:val="both"/>
        <w:rPr>
          <w:b/>
        </w:rPr>
      </w:pPr>
    </w:p>
    <w:p w:rsidR="00590E00" w:rsidRPr="003A572E" w:rsidRDefault="00590E00" w:rsidP="00590E00">
      <w:pPr>
        <w:jc w:val="both"/>
        <w:rPr>
          <w:rFonts w:cs="Arial"/>
        </w:rPr>
      </w:pPr>
      <w:r w:rsidRPr="003A572E">
        <w:rPr>
          <w:rFonts w:cs="Arial"/>
        </w:rPr>
        <w:t xml:space="preserve">Carla Maria </w:t>
      </w:r>
      <w:proofErr w:type="spellStart"/>
      <w:r w:rsidRPr="003A572E">
        <w:rPr>
          <w:rFonts w:cs="Arial"/>
        </w:rPr>
        <w:t>Specht</w:t>
      </w:r>
      <w:proofErr w:type="spellEnd"/>
      <w:r w:rsidRPr="003A572E">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590E00" w:rsidRPr="003A572E" w:rsidRDefault="00590E00" w:rsidP="00590E00">
      <w:pPr>
        <w:jc w:val="both"/>
        <w:rPr>
          <w:rFonts w:cs="Arial"/>
        </w:rPr>
      </w:pPr>
    </w:p>
    <w:p w:rsidR="00590E00" w:rsidRPr="003A572E" w:rsidRDefault="00590E00" w:rsidP="00590E00">
      <w:pPr>
        <w:jc w:val="center"/>
        <w:rPr>
          <w:rFonts w:cs="Arial"/>
        </w:rPr>
      </w:pPr>
      <w:r w:rsidRPr="003A572E">
        <w:rPr>
          <w:rFonts w:cs="Arial"/>
        </w:rPr>
        <w:t>LEI</w:t>
      </w:r>
    </w:p>
    <w:p w:rsidR="00590E00" w:rsidRDefault="00590E00" w:rsidP="00590E00"/>
    <w:p w:rsidR="00590E00" w:rsidRDefault="00590E00" w:rsidP="00590E00">
      <w:pPr>
        <w:jc w:val="both"/>
      </w:pPr>
      <w:r>
        <w:tab/>
      </w:r>
      <w:r>
        <w:rPr>
          <w:b/>
        </w:rPr>
        <w:t>Art. 1º -</w:t>
      </w:r>
      <w:r>
        <w:t xml:space="preserve"> Fica autorizada a inclusão a abertura de Crédito Especial, na Lei Orçamentária Anual de 2015, no valor de </w:t>
      </w:r>
      <w:r>
        <w:rPr>
          <w:b/>
        </w:rPr>
        <w:t xml:space="preserve">R$ 5.500,00 (cinco mil e quinhentos reais) </w:t>
      </w:r>
      <w:r>
        <w:t>com a seguinte classificação e respectiva codificação:</w:t>
      </w:r>
    </w:p>
    <w:p w:rsidR="00590E00" w:rsidRDefault="00590E00" w:rsidP="00590E00">
      <w:pPr>
        <w:jc w:val="both"/>
      </w:pPr>
      <w:r>
        <w:tab/>
      </w:r>
    </w:p>
    <w:tbl>
      <w:tblPr>
        <w:tblW w:w="0" w:type="auto"/>
        <w:tblLook w:val="04A0" w:firstRow="1" w:lastRow="0" w:firstColumn="1" w:lastColumn="0" w:noHBand="0" w:noVBand="1"/>
      </w:tblPr>
      <w:tblGrid>
        <w:gridCol w:w="7184"/>
        <w:gridCol w:w="1819"/>
      </w:tblGrid>
      <w:tr w:rsidR="00590E00" w:rsidTr="00590E00">
        <w:tc>
          <w:tcPr>
            <w:tcW w:w="7338" w:type="dxa"/>
            <w:hideMark/>
          </w:tcPr>
          <w:p w:rsidR="00590E00" w:rsidRDefault="00590E00">
            <w:r>
              <w:rPr>
                <w:rFonts w:cs="Arial"/>
              </w:rPr>
              <w:t>05 – Secretaria Municipal da Educação</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05.03 – Gastos Não Computáveis</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12 – Educação</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306 – Alimentação e Nutrição</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0028 – Assistência ao Educando</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05.03.12.306.0028.2187 – Programa Mais Educação Fundamental</w:t>
            </w:r>
          </w:p>
        </w:tc>
        <w:tc>
          <w:tcPr>
            <w:tcW w:w="1842" w:type="dxa"/>
          </w:tcPr>
          <w:p w:rsidR="00590E00" w:rsidRDefault="00590E00"/>
        </w:tc>
      </w:tr>
      <w:tr w:rsidR="00590E00" w:rsidTr="00590E00">
        <w:tc>
          <w:tcPr>
            <w:tcW w:w="7338" w:type="dxa"/>
            <w:hideMark/>
          </w:tcPr>
          <w:p w:rsidR="00590E00" w:rsidRDefault="00590E00">
            <w:pPr>
              <w:rPr>
                <w:rFonts w:cs="Arial"/>
              </w:rPr>
            </w:pPr>
            <w:r>
              <w:rPr>
                <w:rFonts w:cs="Arial"/>
              </w:rPr>
              <w:t>3.3.90.30.00 – Material de Consumo – recurso 1450</w:t>
            </w:r>
          </w:p>
        </w:tc>
        <w:tc>
          <w:tcPr>
            <w:tcW w:w="1842" w:type="dxa"/>
            <w:hideMark/>
          </w:tcPr>
          <w:p w:rsidR="00590E00" w:rsidRDefault="00590E00">
            <w:pPr>
              <w:jc w:val="right"/>
            </w:pPr>
            <w:r>
              <w:rPr>
                <w:rFonts w:cs="Arial"/>
              </w:rPr>
              <w:t>R</w:t>
            </w:r>
            <w:proofErr w:type="gramStart"/>
            <w:r>
              <w:rPr>
                <w:rFonts w:cs="Arial"/>
              </w:rPr>
              <w:t>$  5.500</w:t>
            </w:r>
            <w:proofErr w:type="gramEnd"/>
            <w:r>
              <w:rPr>
                <w:rFonts w:cs="Arial"/>
              </w:rPr>
              <w:t>,00</w:t>
            </w:r>
          </w:p>
        </w:tc>
      </w:tr>
      <w:tr w:rsidR="00590E00" w:rsidTr="00590E00">
        <w:tc>
          <w:tcPr>
            <w:tcW w:w="7338" w:type="dxa"/>
            <w:hideMark/>
          </w:tcPr>
          <w:p w:rsidR="00590E00" w:rsidRDefault="00590E00">
            <w:pPr>
              <w:rPr>
                <w:rFonts w:cs="Arial"/>
                <w:sz w:val="22"/>
                <w:szCs w:val="22"/>
              </w:rPr>
            </w:pPr>
            <w:r>
              <w:rPr>
                <w:rFonts w:cs="Arial"/>
                <w:b/>
                <w:sz w:val="22"/>
                <w:szCs w:val="22"/>
              </w:rPr>
              <w:t>TOTAL</w:t>
            </w:r>
          </w:p>
        </w:tc>
        <w:tc>
          <w:tcPr>
            <w:tcW w:w="1842" w:type="dxa"/>
            <w:hideMark/>
          </w:tcPr>
          <w:p w:rsidR="00590E00" w:rsidRDefault="00590E00">
            <w:pPr>
              <w:jc w:val="right"/>
              <w:rPr>
                <w:rFonts w:cs="Arial"/>
              </w:rPr>
            </w:pPr>
            <w:r>
              <w:rPr>
                <w:rFonts w:cs="Arial"/>
                <w:b/>
              </w:rPr>
              <w:t>R</w:t>
            </w:r>
            <w:proofErr w:type="gramStart"/>
            <w:r>
              <w:rPr>
                <w:rFonts w:cs="Arial"/>
                <w:b/>
              </w:rPr>
              <w:t>$  5.500</w:t>
            </w:r>
            <w:proofErr w:type="gramEnd"/>
            <w:r>
              <w:rPr>
                <w:rFonts w:cs="Arial"/>
                <w:b/>
              </w:rPr>
              <w:t xml:space="preserve">,00        </w:t>
            </w:r>
          </w:p>
        </w:tc>
      </w:tr>
    </w:tbl>
    <w:p w:rsidR="00590E00" w:rsidRDefault="00590E00" w:rsidP="00590E00">
      <w:pPr>
        <w:jc w:val="both"/>
      </w:pPr>
    </w:p>
    <w:p w:rsidR="00590E00" w:rsidRDefault="00590E00" w:rsidP="00590E00">
      <w:pPr>
        <w:jc w:val="both"/>
        <w:rPr>
          <w:rFonts w:cs="Arial"/>
        </w:rPr>
      </w:pPr>
      <w:r>
        <w:tab/>
      </w:r>
      <w:r>
        <w:rPr>
          <w:b/>
        </w:rPr>
        <w:t>Art. 2º -</w:t>
      </w:r>
      <w:r>
        <w:t xml:space="preserve"> Servirá de recurso para a cobertura do Crédito, aberto pelo artigo anterior, a transferência de recursos financeiros pelo Governo Federal, através do Programa Mais Educação - Fundamental.</w:t>
      </w:r>
    </w:p>
    <w:p w:rsidR="00590E00" w:rsidRDefault="00590E00" w:rsidP="00590E00">
      <w:pPr>
        <w:ind w:left="708"/>
        <w:jc w:val="both"/>
        <w:rPr>
          <w:rFonts w:cs="Arial"/>
          <w:sz w:val="22"/>
          <w:szCs w:val="22"/>
        </w:rPr>
      </w:pPr>
      <w:r>
        <w:rPr>
          <w:rFonts w:cs="Arial"/>
        </w:rPr>
        <w:tab/>
        <w:t xml:space="preserve"> </w:t>
      </w:r>
      <w:r>
        <w:rPr>
          <w:rFonts w:cs="Arial"/>
          <w:sz w:val="22"/>
          <w:szCs w:val="22"/>
        </w:rPr>
        <w:tab/>
      </w:r>
      <w:r>
        <w:rPr>
          <w:rFonts w:cs="Arial"/>
          <w:sz w:val="22"/>
          <w:szCs w:val="22"/>
        </w:rPr>
        <w:tab/>
      </w:r>
      <w:r>
        <w:rPr>
          <w:rFonts w:cs="Arial"/>
          <w:sz w:val="22"/>
          <w:szCs w:val="22"/>
        </w:rPr>
        <w:tab/>
      </w:r>
    </w:p>
    <w:p w:rsidR="00590E00" w:rsidRDefault="00590E00" w:rsidP="00590E00">
      <w:pPr>
        <w:ind w:left="708"/>
        <w:jc w:val="both"/>
        <w:rPr>
          <w:rFonts w:cs="Arial"/>
          <w:sz w:val="22"/>
          <w:szCs w:val="22"/>
        </w:rPr>
      </w:pPr>
      <w:r>
        <w:rPr>
          <w:rFonts w:cs="Arial"/>
          <w:sz w:val="22"/>
          <w:szCs w:val="22"/>
        </w:rPr>
        <w:tab/>
      </w:r>
    </w:p>
    <w:p w:rsidR="00590E00" w:rsidRDefault="00590E00" w:rsidP="00590E00">
      <w:pPr>
        <w:ind w:left="708"/>
        <w:jc w:val="both"/>
        <w:rPr>
          <w:rFonts w:cs="Arial"/>
        </w:rPr>
      </w:pPr>
      <w:r>
        <w:rPr>
          <w:b/>
        </w:rPr>
        <w:t>Art. 3º -</w:t>
      </w:r>
      <w:r>
        <w:t xml:space="preserve"> Esta lei entra em vigor na data de sua publicação.</w:t>
      </w:r>
    </w:p>
    <w:p w:rsidR="00590E00" w:rsidRDefault="00590E00" w:rsidP="00590E00">
      <w:pPr>
        <w:ind w:left="708"/>
        <w:jc w:val="both"/>
      </w:pPr>
    </w:p>
    <w:p w:rsidR="00590E00" w:rsidRDefault="00590E00" w:rsidP="00590E00">
      <w:pPr>
        <w:jc w:val="both"/>
      </w:pPr>
    </w:p>
    <w:p w:rsidR="00590E00" w:rsidRDefault="00590E00" w:rsidP="00590E00">
      <w:pPr>
        <w:jc w:val="center"/>
      </w:pPr>
      <w:r>
        <w:t>Gabinete da Prefeita Municipal de Salvador do Sul, 18 de agosto de 2015.</w:t>
      </w:r>
    </w:p>
    <w:p w:rsidR="00590E00" w:rsidRDefault="00590E00" w:rsidP="00590E00"/>
    <w:p w:rsidR="00590E00" w:rsidRDefault="00590E00" w:rsidP="00590E00">
      <w:pPr>
        <w:jc w:val="right"/>
      </w:pPr>
    </w:p>
    <w:p w:rsidR="00590E00" w:rsidRDefault="00590E00" w:rsidP="00590E00">
      <w:pPr>
        <w:jc w:val="right"/>
      </w:pPr>
      <w:r>
        <w:t>CARLA MARIA SPECHT</w:t>
      </w:r>
    </w:p>
    <w:p w:rsidR="00590E00" w:rsidRDefault="00590E00" w:rsidP="00590E00">
      <w:pPr>
        <w:jc w:val="right"/>
      </w:pPr>
      <w:r>
        <w:t>Prefeita Municipal</w:t>
      </w:r>
    </w:p>
    <w:p w:rsidR="00590E00" w:rsidRDefault="00590E00" w:rsidP="00590E00">
      <w:pPr>
        <w:jc w:val="right"/>
      </w:pPr>
    </w:p>
    <w:p w:rsidR="00590E00" w:rsidRDefault="00590E00" w:rsidP="00590E00">
      <w:pPr>
        <w:jc w:val="right"/>
      </w:pPr>
    </w:p>
    <w:p w:rsidR="00590E00" w:rsidRDefault="00590E00" w:rsidP="00590E00">
      <w:pPr>
        <w:jc w:val="both"/>
        <w:rPr>
          <w:rFonts w:cs="Arial"/>
        </w:rPr>
      </w:pPr>
      <w:r>
        <w:rPr>
          <w:rFonts w:cs="Arial"/>
        </w:rPr>
        <w:t>Registre-se e publique-se:</w:t>
      </w:r>
    </w:p>
    <w:p w:rsidR="00590E00" w:rsidRDefault="00590E00" w:rsidP="00590E00">
      <w:pPr>
        <w:jc w:val="both"/>
        <w:rPr>
          <w:rFonts w:cs="Arial"/>
        </w:rPr>
      </w:pPr>
    </w:p>
    <w:p w:rsidR="00590E00" w:rsidRDefault="00590E00" w:rsidP="00590E00">
      <w:pPr>
        <w:jc w:val="both"/>
        <w:rPr>
          <w:rFonts w:cs="Arial"/>
        </w:rPr>
      </w:pPr>
      <w:proofErr w:type="spellStart"/>
      <w:r>
        <w:rPr>
          <w:rFonts w:cs="Arial"/>
        </w:rPr>
        <w:t>Adelir</w:t>
      </w:r>
      <w:proofErr w:type="spellEnd"/>
      <w:r>
        <w:rPr>
          <w:rFonts w:cs="Arial"/>
        </w:rPr>
        <w:t xml:space="preserve"> Francisco </w:t>
      </w:r>
      <w:proofErr w:type="spellStart"/>
      <w:r>
        <w:rPr>
          <w:rFonts w:cs="Arial"/>
        </w:rPr>
        <w:t>Hensel</w:t>
      </w:r>
      <w:proofErr w:type="spellEnd"/>
    </w:p>
    <w:p w:rsidR="00447AB1" w:rsidRPr="00590E00" w:rsidRDefault="00590E00" w:rsidP="00590E00">
      <w:pPr>
        <w:jc w:val="both"/>
        <w:rPr>
          <w:rFonts w:cs="Arial"/>
        </w:rPr>
      </w:pPr>
      <w:r>
        <w:rPr>
          <w:rFonts w:cs="Arial"/>
        </w:rPr>
        <w:t>Secretário Municipal da Administração</w:t>
      </w:r>
    </w:p>
    <w:sectPr w:rsidR="00447AB1" w:rsidRPr="00590E00"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00"/>
    <w:rsid w:val="00447AB1"/>
    <w:rsid w:val="00590E00"/>
    <w:rsid w:val="00D21D3A"/>
    <w:rsid w:val="00EE4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548B5-A3A3-43D7-B6D0-E1ED2003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E00"/>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8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223</Words>
  <Characters>1206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2015-08-20T16:44:00Z</dcterms:created>
  <dcterms:modified xsi:type="dcterms:W3CDTF">2015-08-20T16:44:00Z</dcterms:modified>
</cp:coreProperties>
</file>